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5"/>
        <w:rPr>
          <w:lang w:eastAsia="zh-CN"/>
        </w:rPr>
      </w:pPr>
      <w:r>
        <w:rPr>
          <w:lang w:eastAsia="zh-CN"/>
        </w:rPr>
      </w:r>
      <w:r/>
    </w:p>
    <w:p>
      <w:pPr>
        <w:pStyle w:val="694"/>
        <w:rPr>
          <w:rFonts w:hint="eastAsia"/>
          <w:lang w:eastAsia="zh-CN"/>
        </w:rPr>
      </w:pPr>
      <w:r>
        <w:rPr>
          <w:rFonts w:hint="eastAsia"/>
          <w:lang w:eastAsia="zh-CN"/>
        </w:rPr>
      </w:r>
      <w:r/>
    </w:p>
    <w:p>
      <w:pPr>
        <w:jc w:val="center"/>
        <w:spacing w:line="360" w:lineRule="auto"/>
        <w:rPr>
          <w:rFonts w:hint="eastAsia" w:ascii="宋体" w:hAnsi="宋体"/>
          <w:b/>
          <w:sz w:val="40"/>
          <w:szCs w:val="36"/>
        </w:rPr>
      </w:pPr>
      <w:r>
        <w:rPr>
          <w:rFonts w:hint="eastAsia" w:ascii="宋体" w:hAnsi="宋体"/>
          <w:b/>
          <w:sz w:val="40"/>
          <w:szCs w:val="36"/>
        </w:rPr>
        <w:t xml:space="preserve">江苏省大丰高级中学图文信息中心升级改造项目</w:t>
      </w:r>
      <w:r/>
    </w:p>
    <w:p>
      <w:pPr>
        <w:jc w:val="center"/>
        <w:spacing w:line="360" w:lineRule="auto"/>
        <w:rPr>
          <w:rFonts w:hint="eastAsia" w:ascii="宋体" w:hAnsi="宋体"/>
          <w:b/>
          <w:sz w:val="72"/>
          <w:szCs w:val="60"/>
        </w:rPr>
      </w:pPr>
      <w:r>
        <w:rPr>
          <w:rFonts w:hint="eastAsia" w:ascii="宋体" w:hAnsi="宋体"/>
          <w:b/>
          <w:sz w:val="72"/>
          <w:szCs w:val="60"/>
        </w:rPr>
      </w:r>
      <w:r/>
    </w:p>
    <w:p>
      <w:pPr>
        <w:pStyle w:val="677"/>
        <w:rPr>
          <w:rFonts w:hint="eastAsia" w:ascii="宋体" w:hAnsi="宋体" w:eastAsia="宋体"/>
          <w:b/>
          <w:sz w:val="96"/>
          <w:szCs w:val="72"/>
          <w:lang w:eastAsia="zh-CN"/>
        </w:rPr>
      </w:pPr>
      <w:r>
        <w:rPr>
          <w:rFonts w:hint="eastAsia" w:ascii="宋体" w:hAnsi="宋体" w:eastAsia="宋体"/>
          <w:b/>
          <w:sz w:val="96"/>
          <w:szCs w:val="72"/>
          <w:lang w:eastAsia="zh-CN"/>
        </w:rPr>
      </w:r>
      <w:r/>
    </w:p>
    <w:p>
      <w:pPr>
        <w:pStyle w:val="678"/>
      </w:pPr>
      <w:r/>
      <w:r/>
    </w:p>
    <w:p>
      <w:pPr>
        <w:jc w:val="center"/>
        <w:spacing w:line="360" w:lineRule="auto"/>
        <w:rPr>
          <w:rFonts w:hint="eastAsia" w:ascii="宋体" w:hAnsi="宋体"/>
          <w:b/>
          <w:sz w:val="96"/>
          <w:szCs w:val="72"/>
        </w:rPr>
      </w:pPr>
      <w:r>
        <w:rPr>
          <w:rFonts w:hint="eastAsia" w:ascii="宋体" w:hAnsi="宋体"/>
          <w:b/>
          <w:sz w:val="96"/>
          <w:szCs w:val="72"/>
        </w:rPr>
        <w:t xml:space="preserve">招 标 文 件</w:t>
      </w:r>
      <w:r/>
    </w:p>
    <w:p>
      <w:pPr>
        <w:ind w:right="-2"/>
        <w:jc w:val="center"/>
        <w:spacing w:line="360" w:lineRule="auto"/>
        <w:widowControl/>
        <w:rPr>
          <w:rFonts w:hint="eastAsia" w:ascii="宋体" w:hAnsi="宋体"/>
          <w:b/>
          <w:sz w:val="36"/>
          <w:szCs w:val="24"/>
        </w:rPr>
      </w:pPr>
      <w:r>
        <w:rPr>
          <w:rFonts w:hint="eastAsia" w:ascii="宋体" w:hAnsi="宋体"/>
          <w:b/>
          <w:sz w:val="36"/>
          <w:szCs w:val="24"/>
        </w:rPr>
      </w:r>
      <w:r/>
    </w:p>
    <w:p>
      <w:pPr>
        <w:pStyle w:val="677"/>
        <w:ind w:firstLine="210"/>
        <w:rPr>
          <w:lang w:eastAsia="zh-CN"/>
        </w:rPr>
      </w:pPr>
      <w:r>
        <w:rPr>
          <w:lang w:eastAsia="zh-CN"/>
        </w:rPr>
      </w:r>
      <w:r/>
    </w:p>
    <w:p>
      <w:r/>
      <w:r/>
    </w:p>
    <w:p>
      <w:pPr>
        <w:ind w:left="630"/>
      </w:pPr>
      <w:r/>
      <w:r/>
    </w:p>
    <w:p>
      <w:pPr>
        <w:ind w:left="1197"/>
        <w:spacing w:line="360" w:lineRule="auto"/>
        <w:rPr>
          <w:rFonts w:hint="eastAsia" w:ascii="宋体" w:hAnsi="宋体"/>
          <w:b/>
          <w:sz w:val="30"/>
          <w:szCs w:val="30"/>
        </w:rPr>
      </w:pPr>
      <w:r>
        <w:rPr>
          <w:rFonts w:hint="eastAsia" w:ascii="宋体" w:hAnsi="宋体"/>
          <w:b/>
          <w:sz w:val="30"/>
          <w:szCs w:val="30"/>
        </w:rPr>
      </w:r>
      <w:r/>
    </w:p>
    <w:p>
      <w:pPr>
        <w:ind w:left="1197"/>
        <w:spacing w:line="360" w:lineRule="auto"/>
        <w:rPr>
          <w:rFonts w:hint="eastAsia" w:ascii="宋体" w:hAnsi="宋体"/>
          <w:b/>
          <w:sz w:val="30"/>
          <w:szCs w:val="30"/>
        </w:rPr>
      </w:pPr>
      <w:r>
        <w:rPr>
          <w:rFonts w:hint="eastAsia" w:ascii="宋体" w:hAnsi="宋体"/>
          <w:b/>
          <w:sz w:val="30"/>
          <w:szCs w:val="30"/>
        </w:rPr>
      </w:r>
      <w:r/>
    </w:p>
    <w:p>
      <w:pPr>
        <w:ind w:firstLine="1807"/>
        <w:spacing w:line="360" w:lineRule="auto"/>
        <w:rPr>
          <w:rFonts w:hint="eastAsia" w:ascii="宋体" w:hAnsi="宋体"/>
          <w:b/>
          <w:sz w:val="30"/>
          <w:szCs w:val="30"/>
        </w:rPr>
      </w:pPr>
      <w:r>
        <w:rPr>
          <w:rFonts w:hint="eastAsia" w:ascii="宋体" w:hAnsi="宋体"/>
          <w:b/>
          <w:sz w:val="30"/>
          <w:szCs w:val="30"/>
        </w:rPr>
        <w:t xml:space="preserve">项目编号：JSZC-320904-YCHY-G2025-0015</w:t>
      </w:r>
      <w:r>
        <w:rPr>
          <w:rFonts w:hint="eastAsia" w:ascii="宋体" w:hAnsi="宋体"/>
          <w:b/>
          <w:sz w:val="30"/>
          <w:szCs w:val="30"/>
        </w:rPr>
        <w:tab/>
      </w:r>
      <w:r>
        <w:rPr>
          <w:rFonts w:hint="eastAsia" w:ascii="宋体" w:hAnsi="宋体"/>
          <w:b/>
          <w:sz w:val="30"/>
          <w:szCs w:val="30"/>
        </w:rPr>
        <w:t xml:space="preserve"> </w:t>
      </w:r>
      <w:r/>
    </w:p>
    <w:p>
      <w:pPr>
        <w:ind w:firstLine="1807"/>
        <w:spacing w:line="360" w:lineRule="auto"/>
        <w:rPr>
          <w:rFonts w:hint="eastAsia" w:ascii="宋体" w:hAnsi="宋体"/>
          <w:b/>
          <w:sz w:val="30"/>
          <w:szCs w:val="30"/>
        </w:rPr>
      </w:pPr>
      <w:r>
        <w:rPr>
          <w:rFonts w:hint="eastAsia" w:ascii="宋体" w:hAnsi="宋体"/>
          <w:b/>
          <w:sz w:val="30"/>
          <w:szCs w:val="30"/>
        </w:rPr>
        <w:t xml:space="preserve">采 购 人：江苏省大丰高级中学</w:t>
      </w:r>
      <w:r/>
    </w:p>
    <w:p>
      <w:pPr>
        <w:ind w:firstLine="1807"/>
        <w:spacing w:line="360" w:lineRule="auto"/>
        <w:rPr>
          <w:rFonts w:hint="eastAsia" w:ascii="宋体" w:hAnsi="宋体"/>
          <w:b/>
          <w:sz w:val="30"/>
          <w:szCs w:val="30"/>
        </w:rPr>
      </w:pPr>
      <w:r>
        <w:rPr>
          <w:rFonts w:hint="eastAsia" w:ascii="宋体" w:hAnsi="宋体"/>
          <w:b/>
          <w:sz w:val="30"/>
          <w:szCs w:val="30"/>
        </w:rPr>
        <w:t xml:space="preserve">采购代理机构：盐城宏源工程管理有限公司</w:t>
      </w:r>
      <w:r/>
    </w:p>
    <w:p>
      <w:pPr>
        <w:ind w:firstLine="1807"/>
      </w:pPr>
      <w:r>
        <w:rPr>
          <w:rFonts w:hint="eastAsia" w:ascii="宋体" w:hAnsi="宋体"/>
          <w:b/>
          <w:sz w:val="30"/>
          <w:szCs w:val="30"/>
        </w:rPr>
        <w:t xml:space="preserve">日    期：2025年</w:t>
      </w:r>
      <w:r>
        <w:rPr>
          <w:rFonts w:hint="eastAsia" w:ascii="宋体" w:hAnsi="宋体"/>
          <w:b/>
          <w:sz w:val="30"/>
          <w:szCs w:val="30"/>
          <w:lang w:val="en-US" w:eastAsia="zh-CN"/>
        </w:rPr>
        <w:t xml:space="preserve">11</w:t>
      </w:r>
      <w:r>
        <w:rPr>
          <w:rFonts w:hint="eastAsia" w:ascii="宋体" w:hAnsi="宋体"/>
          <w:b/>
          <w:sz w:val="30"/>
          <w:szCs w:val="30"/>
        </w:rPr>
        <w:t xml:space="preserve">月</w:t>
      </w:r>
      <w:r/>
    </w:p>
    <w:p>
      <w:pPr>
        <w:pStyle w:val="665"/>
        <w:rPr>
          <w:lang w:eastAsia="zh-CN"/>
        </w:rPr>
      </w:pPr>
      <w:r>
        <w:rPr>
          <w:lang w:eastAsia="zh-CN"/>
        </w:rPr>
      </w:r>
      <w:r/>
    </w:p>
    <w:p>
      <w:pPr>
        <w:pStyle w:val="668"/>
        <w:jc w:val="center"/>
        <w:spacing w:line="400" w:lineRule="exact"/>
        <w:tabs>
          <w:tab w:val="center" w:pos="4718" w:leader="none"/>
        </w:tabs>
        <w:rPr>
          <w:rFonts w:hint="eastAsia" w:hAnsi="宋体" w:cs="宋体"/>
          <w:b/>
          <w:sz w:val="32"/>
          <w:szCs w:val="32"/>
        </w:rPr>
        <w:sectPr>
          <w:headerReference w:type="default" r:id="rId9"/>
          <w:footerReference w:type="default" r:id="rId10"/>
          <w:footnotePr/>
          <w:endnotePr/>
          <w:type w:val="nextPage"/>
          <w:pgSz w:w="11906" w:h="16838" w:orient="portrait"/>
          <w:pgMar w:top="1418" w:right="1418" w:bottom="1191" w:left="1276" w:header="851" w:footer="992" w:gutter="0"/>
          <w:pgNumType w:start="1"/>
          <w:cols w:num="1" w:sep="0" w:space="720" w:equalWidth="1"/>
          <w:docGrid w:linePitch="360"/>
        </w:sectPr>
        <w:outlineLvl w:val="0"/>
      </w:pPr>
      <w:r/>
      <w:bookmarkStart w:id="0" w:name="_Toc120519608"/>
      <w:r/>
      <w:bookmarkStart w:id="1" w:name="_Toc22708"/>
      <w:r/>
      <w:r/>
    </w:p>
    <w:p>
      <w:pPr>
        <w:pStyle w:val="668"/>
        <w:jc w:val="center"/>
        <w:spacing w:line="360" w:lineRule="auto"/>
        <w:tabs>
          <w:tab w:val="center" w:pos="4718" w:leader="none"/>
        </w:tabs>
        <w:outlineLvl w:val="0"/>
      </w:pPr>
      <w:r>
        <w:rPr>
          <w:rFonts w:hint="eastAsia" w:hAnsi="宋体" w:cs="宋体"/>
          <w:b/>
          <w:sz w:val="32"/>
          <w:szCs w:val="32"/>
        </w:rPr>
        <w:t xml:space="preserve">第一章 招标公告</w:t>
      </w:r>
      <w:bookmarkEnd w:id="0"/>
      <w:r/>
      <w:bookmarkEnd w:id="1"/>
      <w:r/>
      <w:r/>
    </w:p>
    <w:tbl>
      <w:tblPr>
        <w:tblStyle w:val="662"/>
        <w:tblW w:w="921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9211"/>
      </w:tblGrid>
      <w:tr>
        <w:trPr>
          <w:trHeight w:val="564"/>
        </w:trPr>
        <w:tc>
          <w:tcPr>
            <w:shd w:val="clear" w:color="auto" w:fill="ffffff"/>
            <w:tcW w:w="9211" w:type="dxa"/>
            <w:vAlign w:val="center"/>
            <w:textDirection w:val="lrTb"/>
            <w:noWrap w:val="false"/>
          </w:tcPr>
          <w:p>
            <w:pPr>
              <w:spacing w:line="440" w:lineRule="exact"/>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项目概况：</w:t>
            </w:r>
            <w:r/>
          </w:p>
          <w:p>
            <w:pPr>
              <w:ind w:firstLine="480"/>
              <w:spacing w:line="440" w:lineRule="exact"/>
              <w:rPr>
                <w:rFonts w:hint="eastAsia" w:ascii="微软雅黑" w:hAnsi="微软雅黑" w:eastAsia="微软雅黑" w:cs="微软雅黑"/>
                <w:sz w:val="18"/>
                <w:szCs w:val="18"/>
              </w:rPr>
            </w:pPr>
            <w:r>
              <w:rPr>
                <w:rFonts w:hint="eastAsia" w:ascii="宋体" w:hAnsi="宋体" w:cs="宋体"/>
                <w:sz w:val="24"/>
                <w:szCs w:val="24"/>
                <w:shd w:val="clear" w:color="auto" w:fill="ffffff"/>
                <w:lang w:bidi="ar"/>
              </w:rPr>
              <w:t xml:space="preserve">江苏省大丰高级中学图文信息中心升级改造项目</w:t>
            </w:r>
            <w:r>
              <w:rPr>
                <w:rFonts w:hint="eastAsia" w:ascii="宋体" w:hAnsi="宋体" w:cs="宋体"/>
                <w:sz w:val="24"/>
                <w:szCs w:val="24"/>
                <w:u w:val="single"/>
                <w:shd w:val="clear" w:color="auto" w:fill="ffffff"/>
                <w:lang w:bidi="ar"/>
              </w:rPr>
              <w:t xml:space="preserve">JSZC-320904-YCHY-G2025-0015</w:t>
            </w:r>
            <w:r>
              <w:rPr>
                <w:rFonts w:hint="eastAsia" w:ascii="宋体" w:hAnsi="宋体" w:cs="宋体"/>
                <w:sz w:val="24"/>
                <w:szCs w:val="24"/>
                <w:shd w:val="clear" w:color="auto" w:fill="ffffff"/>
                <w:lang w:bidi="ar"/>
              </w:rPr>
              <w:t xml:space="preserve">采购项目的潜在供应商应在“苏采云”系统内免费下载（投标人必须在苏采云系统中获取采购文件，方能参与政府采购项目）获取采购文件，并于2025年</w:t>
            </w:r>
            <w:r>
              <w:rPr>
                <w:rFonts w:hint="eastAsia" w:ascii="宋体" w:hAnsi="宋体" w:cs="宋体"/>
                <w:sz w:val="24"/>
                <w:szCs w:val="24"/>
                <w:u w:val="single"/>
                <w:shd w:val="clear" w:color="auto" w:fill="ffffff"/>
                <w:lang w:val="en-US" w:eastAsia="zh-CN" w:bidi="ar"/>
              </w:rPr>
              <w:t xml:space="preserve">11</w:t>
            </w:r>
            <w:r>
              <w:rPr>
                <w:rFonts w:hint="eastAsia" w:ascii="宋体" w:hAnsi="宋体" w:cs="宋体"/>
                <w:sz w:val="24"/>
                <w:szCs w:val="24"/>
                <w:shd w:val="clear" w:color="auto" w:fill="ffffff"/>
                <w:lang w:bidi="ar"/>
              </w:rPr>
              <w:t xml:space="preserve">月</w:t>
            </w:r>
            <w:r>
              <w:rPr>
                <w:rFonts w:hint="eastAsia" w:ascii="宋体" w:hAnsi="宋体" w:cs="宋体"/>
                <w:sz w:val="24"/>
                <w:szCs w:val="24"/>
                <w:u w:val="single"/>
                <w:shd w:val="clear" w:color="auto" w:fill="ffffff"/>
                <w:lang w:val="en-US" w:eastAsia="zh-CN" w:bidi="ar"/>
              </w:rPr>
              <w:t xml:space="preserve">26</w:t>
            </w:r>
            <w:r>
              <w:rPr>
                <w:rFonts w:hint="eastAsia" w:ascii="宋体" w:hAnsi="宋体" w:cs="宋体"/>
                <w:sz w:val="24"/>
                <w:szCs w:val="24"/>
                <w:shd w:val="clear" w:color="auto" w:fill="ffffff"/>
                <w:lang w:bidi="ar"/>
              </w:rPr>
              <w:t xml:space="preserve">日</w:t>
            </w:r>
            <w:bookmarkStart w:id="2" w:name="_Hlk128673662"/>
            <w:r>
              <w:rPr>
                <w:rFonts w:hint="eastAsia" w:ascii="宋体" w:hAnsi="宋体" w:cs="宋体"/>
                <w:sz w:val="24"/>
                <w:szCs w:val="24"/>
                <w:shd w:val="clear" w:color="auto" w:fill="ffffff"/>
                <w:lang w:bidi="ar"/>
              </w:rPr>
              <w:t xml:space="preserve">10时 00 分（北京时间）前</w:t>
            </w:r>
            <w:bookmarkEnd w:id="2"/>
            <w:r>
              <w:rPr>
                <w:rFonts w:hint="eastAsia" w:ascii="宋体" w:hAnsi="宋体" w:cs="宋体"/>
                <w:sz w:val="24"/>
                <w:szCs w:val="24"/>
                <w:shd w:val="clear" w:color="auto" w:fill="ffffff"/>
                <w:lang w:bidi="ar"/>
              </w:rPr>
              <w:t xml:space="preserve">递交投标文件。</w:t>
            </w:r>
            <w:r/>
          </w:p>
        </w:tc>
      </w:tr>
    </w:tbl>
    <w:p>
      <w:pPr>
        <w:pStyle w:val="659"/>
        <w:ind w:firstLine="482"/>
        <w:jc w:val="left"/>
        <w:keepLines w:val="0"/>
        <w:keepNext w:val="0"/>
        <w:spacing w:before="0" w:after="0" w:line="440" w:lineRule="exact"/>
        <w:shd w:val="clear" w:color="auto" w:fill="ffffff"/>
        <w:widowControl/>
        <w:rPr>
          <w:rFonts w:hint="eastAsia" w:ascii="宋体" w:hAnsi="宋体" w:eastAsia="宋体" w:cs="宋体"/>
          <w:sz w:val="24"/>
          <w:szCs w:val="24"/>
        </w:rPr>
      </w:pPr>
      <w:r>
        <w:rPr>
          <w:rStyle w:val="680"/>
          <w:rFonts w:hint="eastAsia" w:ascii="宋体" w:hAnsi="宋体" w:eastAsia="宋体" w:cs="宋体"/>
          <w:b/>
          <w:bCs/>
          <w:sz w:val="24"/>
          <w:szCs w:val="24"/>
          <w:shd w:val="clear" w:color="auto" w:fill="ffffff"/>
        </w:rPr>
        <w:t xml:space="preserve">一、项目基本情况</w:t>
      </w:r>
      <w:r/>
    </w:p>
    <w:p>
      <w:pPr>
        <w:pStyle w:val="675"/>
        <w:ind w:firstLine="480"/>
        <w:spacing w:before="0" w:beforeAutospacing="0" w:after="0" w:afterAutospacing="0" w:line="440" w:lineRule="exact"/>
        <w:shd w:val="clear" w:color="auto" w:fill="ffffff"/>
        <w:widowControl/>
        <w:rPr>
          <w:rFonts w:hint="eastAsia" w:ascii="宋体" w:hAnsi="宋体" w:cs="宋体"/>
          <w:szCs w:val="24"/>
        </w:rPr>
      </w:pPr>
      <w:r>
        <w:rPr>
          <w:rFonts w:hint="eastAsia" w:ascii="宋体" w:hAnsi="宋体" w:cs="宋体"/>
          <w:szCs w:val="24"/>
          <w:shd w:val="clear" w:color="auto" w:fill="ffffff"/>
        </w:rPr>
        <w:t xml:space="preserve">项目编号：JSZC-320904-YCHY-G2025-0015</w:t>
      </w:r>
      <w:r>
        <w:rPr>
          <w:rFonts w:hint="eastAsia" w:ascii="宋体" w:hAnsi="宋体" w:cs="宋体"/>
          <w:szCs w:val="24"/>
          <w:shd w:val="clear" w:color="auto" w:fill="ffffff"/>
        </w:rPr>
        <w:tab/>
      </w:r>
      <w:r/>
    </w:p>
    <w:p>
      <w:pPr>
        <w:pStyle w:val="675"/>
        <w:ind w:firstLine="480"/>
        <w:spacing w:before="0" w:beforeAutospacing="0" w:after="0" w:afterAutospacing="0" w:line="440" w:lineRule="exact"/>
        <w:shd w:val="clear" w:color="auto" w:fill="ffffff"/>
        <w:widowControl/>
        <w:rPr>
          <w:rFonts w:hint="eastAsia" w:ascii="宋体" w:hAnsi="宋体" w:cs="宋体"/>
          <w:szCs w:val="24"/>
        </w:rPr>
      </w:pPr>
      <w:r>
        <w:rPr>
          <w:rFonts w:hint="eastAsia" w:ascii="宋体" w:hAnsi="宋体" w:cs="宋体"/>
          <w:szCs w:val="24"/>
          <w:shd w:val="clear" w:color="auto" w:fill="ffffff"/>
        </w:rPr>
        <w:t xml:space="preserve">项目名称：江苏省大丰高级中学图文信息中心升级改造项目 </w:t>
      </w:r>
      <w:r/>
    </w:p>
    <w:p>
      <w:pPr>
        <w:pStyle w:val="675"/>
        <w:ind w:firstLine="480"/>
        <w:spacing w:before="0" w:beforeAutospacing="0" w:after="0" w:afterAutospacing="0" w:line="440" w:lineRule="exact"/>
        <w:shd w:val="clear" w:color="auto" w:fill="ffffff"/>
        <w:widowControl/>
        <w:rPr>
          <w:rFonts w:hint="eastAsia" w:ascii="宋体" w:hAnsi="宋体" w:cs="宋体"/>
          <w:szCs w:val="24"/>
        </w:rPr>
      </w:pPr>
      <w:r>
        <w:rPr>
          <w:rFonts w:hint="eastAsia" w:ascii="宋体" w:hAnsi="宋体" w:cs="宋体"/>
          <w:szCs w:val="24"/>
          <w:shd w:val="clear" w:color="auto" w:fill="ffffff"/>
        </w:rPr>
        <w:t xml:space="preserve">预算金额：</w:t>
      </w:r>
      <w:r>
        <w:rPr>
          <w:rFonts w:hint="eastAsia" w:ascii="宋体" w:hAnsi="宋体" w:cs="宋体"/>
          <w:szCs w:val="24"/>
          <w:shd w:val="clear" w:color="auto" w:fill="ffffff"/>
          <w:lang w:val="en-US" w:eastAsia="zh-CN"/>
        </w:rPr>
        <w:t xml:space="preserve">368</w:t>
      </w:r>
      <w:r>
        <w:rPr>
          <w:rFonts w:hint="eastAsia" w:ascii="宋体" w:hAnsi="宋体" w:cs="宋体"/>
          <w:szCs w:val="24"/>
          <w:shd w:val="clear" w:color="auto" w:fill="ffffff"/>
        </w:rPr>
        <w:t xml:space="preserve">万元。</w:t>
      </w:r>
      <w:r/>
    </w:p>
    <w:p>
      <w:pPr>
        <w:pStyle w:val="675"/>
        <w:ind w:firstLine="480"/>
        <w:spacing w:before="0" w:beforeAutospacing="0" w:after="0" w:afterAutospacing="0" w:line="440" w:lineRule="exact"/>
        <w:shd w:val="clear" w:color="auto" w:fill="ffffff"/>
        <w:widowControl/>
        <w:rPr>
          <w:rFonts w:hint="eastAsia" w:ascii="宋体" w:hAnsi="宋体" w:cs="宋体"/>
          <w:szCs w:val="24"/>
        </w:rPr>
      </w:pPr>
      <w:r>
        <w:rPr>
          <w:rFonts w:hint="eastAsia" w:ascii="宋体" w:hAnsi="宋体" w:cs="宋体"/>
          <w:szCs w:val="24"/>
          <w:shd w:val="clear" w:color="auto" w:fill="ffffff"/>
        </w:rPr>
        <w:t xml:space="preserve">最高限价：</w:t>
      </w:r>
      <w:r>
        <w:rPr>
          <w:rFonts w:hint="eastAsia" w:ascii="宋体" w:hAnsi="宋体" w:cs="宋体"/>
          <w:szCs w:val="24"/>
          <w:shd w:val="clear" w:color="auto" w:fill="ffffff"/>
          <w:lang w:val="en-US" w:eastAsia="zh-CN"/>
        </w:rPr>
        <w:t xml:space="preserve">368</w:t>
      </w:r>
      <w:r>
        <w:rPr>
          <w:rFonts w:hint="eastAsia" w:ascii="宋体" w:hAnsi="宋体" w:cs="宋体"/>
          <w:szCs w:val="24"/>
          <w:shd w:val="clear" w:color="auto" w:fill="ffffff"/>
        </w:rPr>
        <w:t xml:space="preserve">万元。 </w:t>
      </w:r>
      <w:r/>
    </w:p>
    <w:p>
      <w:pPr>
        <w:pStyle w:val="675"/>
        <w:ind w:firstLine="480"/>
        <w:spacing w:before="0" w:beforeAutospacing="0" w:after="0" w:afterAutospacing="0" w:line="440" w:lineRule="exact"/>
        <w:shd w:val="clear" w:color="auto" w:fill="ffffff"/>
        <w:widowControl/>
        <w:rPr>
          <w:rFonts w:hint="eastAsia" w:ascii="宋体" w:hAnsi="宋体" w:cs="宋体"/>
          <w:szCs w:val="24"/>
          <w:shd w:val="clear" w:color="auto" w:fill="ffffff"/>
          <w:lang w:bidi="ar"/>
        </w:rPr>
      </w:pPr>
      <w:r>
        <w:rPr>
          <w:rFonts w:hint="eastAsia" w:ascii="宋体" w:hAnsi="宋体" w:cs="宋体"/>
          <w:szCs w:val="24"/>
          <w:shd w:val="clear" w:color="auto" w:fill="ffffff"/>
        </w:rPr>
        <w:t xml:space="preserve">采购需求：拟对原图文信息中心一、二、四、五层及连廊进行软硬件升级改造，面积约3380㎡。改造内容包含以各层空间功能要求，详见采购需求。</w:t>
      </w:r>
      <w:r/>
    </w:p>
    <w:p>
      <w:pPr>
        <w:ind w:firstLine="480"/>
        <w:jc w:val="left"/>
        <w:spacing w:line="440" w:lineRule="exact"/>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合同履行期限：</w:t>
      </w:r>
      <w:r>
        <w:rPr>
          <w:rFonts w:hint="eastAsia" w:ascii="宋体" w:hAnsi="宋体" w:cs="宋体"/>
          <w:sz w:val="24"/>
          <w:szCs w:val="24"/>
          <w:shd w:val="clear" w:color="auto" w:fill="ffffff"/>
          <w:lang w:val="zh-CN" w:bidi="ar"/>
        </w:rPr>
        <w:t xml:space="preserve">自合同签订之日起</w:t>
      </w:r>
      <w:r>
        <w:rPr>
          <w:rFonts w:hint="eastAsia" w:ascii="宋体" w:hAnsi="宋体" w:cs="宋体"/>
          <w:sz w:val="24"/>
          <w:szCs w:val="24"/>
          <w:u w:val="single"/>
          <w:shd w:val="clear" w:color="auto" w:fill="ffffff"/>
          <w:lang w:bidi="ar"/>
        </w:rPr>
        <w:t xml:space="preserve">    80日历天   </w:t>
      </w:r>
      <w:r>
        <w:rPr>
          <w:rFonts w:hint="eastAsia" w:ascii="宋体" w:hAnsi="宋体" w:cs="宋体"/>
          <w:sz w:val="24"/>
          <w:szCs w:val="24"/>
          <w:shd w:val="clear" w:color="auto" w:fill="ffffff"/>
          <w:lang w:val="zh-CN" w:bidi="ar"/>
        </w:rPr>
        <w:t xml:space="preserve">完成</w:t>
      </w:r>
      <w:r>
        <w:rPr>
          <w:rFonts w:hint="eastAsia" w:ascii="宋体" w:hAnsi="宋体" w:cs="宋体"/>
          <w:sz w:val="24"/>
          <w:szCs w:val="24"/>
          <w:shd w:val="clear" w:color="auto" w:fill="ffffff"/>
          <w:lang w:bidi="ar"/>
        </w:rPr>
        <w:t xml:space="preserve">采购及安装。 </w:t>
      </w:r>
      <w:r/>
    </w:p>
    <w:p>
      <w:pPr>
        <w:ind w:firstLine="480"/>
        <w:jc w:val="left"/>
        <w:spacing w:line="440" w:lineRule="exact"/>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本项目不接受联合体投标。</w:t>
      </w:r>
      <w:r/>
    </w:p>
    <w:p>
      <w:pPr>
        <w:pStyle w:val="659"/>
        <w:ind w:firstLine="482"/>
        <w:jc w:val="left"/>
        <w:keepLines w:val="0"/>
        <w:keepNext w:val="0"/>
        <w:spacing w:before="0" w:after="0" w:line="440" w:lineRule="exact"/>
        <w:widowControl/>
        <w:rPr>
          <w:rFonts w:hint="eastAsia" w:ascii="宋体" w:hAnsi="宋体" w:eastAsia="宋体" w:cs="宋体"/>
          <w:sz w:val="24"/>
          <w:szCs w:val="24"/>
        </w:rPr>
      </w:pPr>
      <w:r>
        <w:rPr>
          <w:rStyle w:val="680"/>
          <w:rFonts w:hint="eastAsia" w:ascii="宋体" w:hAnsi="宋体" w:eastAsia="宋体" w:cs="宋体"/>
          <w:b/>
          <w:bCs/>
          <w:sz w:val="24"/>
          <w:szCs w:val="24"/>
          <w:shd w:val="clear" w:color="auto" w:fill="ffffff"/>
        </w:rPr>
        <w:t xml:space="preserve">二、投标申请人的资格要求：</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（一）满足《中华人民共和国政府采购法》第二十二条规定：</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1.法人或者其他组织的营业执照等证明文件，自然人的身份证明；</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2.上一年度的财务状况报表（成立不满一年无需提供）；</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3.具备履行合同所必需的设备和专业技术能力的书面声明；</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4.有依法缴纳税收和社会保障资金的相关材料（提供提交投标文件截止时间前一年内至少一个月依法缴纳税收及缴纳社会保障资金的证明材料。供应商依法享受缓缴、免缴税收、社会保障资金的提供证明材料）；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5.参加政府采购活动前3年内在经营活动中没有重大违法记录的书面声明；</w:t>
      </w:r>
      <w:r/>
    </w:p>
    <w:p>
      <w:pPr>
        <w:pStyle w:val="675"/>
        <w:ind w:firstLine="480"/>
        <w:spacing w:before="0" w:beforeAutospacing="0" w:after="0" w:afterAutospacing="0" w:line="440" w:lineRule="exact"/>
        <w:widowControl/>
        <w:rPr>
          <w:rFonts w:hint="eastAsia" w:ascii="宋体" w:hAnsi="宋体" w:cs="宋体"/>
          <w:szCs w:val="24"/>
          <w:shd w:val="clear" w:color="auto" w:fill="ffffff"/>
        </w:rPr>
      </w:pPr>
      <w:r>
        <w:rPr>
          <w:rFonts w:hint="eastAsia" w:ascii="宋体" w:hAnsi="宋体" w:cs="宋体"/>
          <w:szCs w:val="24"/>
          <w:shd w:val="clear" w:color="auto" w:fill="ffffff"/>
        </w:rPr>
        <w:t xml:space="preserve">（二）落实政府采购政策需满足的资格要求：</w:t>
      </w:r>
      <w:r/>
    </w:p>
    <w:p>
      <w:pPr>
        <w:pStyle w:val="675"/>
        <w:ind w:firstLine="480"/>
        <w:spacing w:before="0" w:beforeAutospacing="0" w:after="0" w:afterAutospacing="0" w:line="440" w:lineRule="exact"/>
        <w:widowControl/>
        <w:rPr>
          <w:rFonts w:hint="eastAsia" w:ascii="宋体" w:hAnsi="宋体" w:cs="宋体"/>
          <w:szCs w:val="24"/>
          <w:shd w:val="clear" w:color="auto" w:fill="ffffff"/>
        </w:rPr>
      </w:pPr>
      <w:r>
        <w:rPr>
          <w:rFonts w:hint="eastAsia" w:ascii="宋体" w:hAnsi="宋体" w:cs="宋体"/>
          <w:szCs w:val="24"/>
          <w:shd w:val="clear" w:color="auto" w:fill="ffffff"/>
        </w:rPr>
        <w:t xml:space="preserve">本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（三）本项目的特定资格要求： </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无</w:t>
      </w:r>
      <w:r/>
    </w:p>
    <w:p>
      <w:pPr>
        <w:pStyle w:val="659"/>
        <w:ind w:firstLine="482"/>
        <w:jc w:val="left"/>
        <w:keepLines w:val="0"/>
        <w:keepNext w:val="0"/>
        <w:spacing w:before="0" w:after="0" w:line="440" w:lineRule="exact"/>
        <w:widowControl/>
        <w:rPr>
          <w:rFonts w:hint="eastAsia" w:ascii="宋体" w:hAnsi="宋体" w:eastAsia="宋体" w:cs="宋体"/>
          <w:sz w:val="24"/>
          <w:szCs w:val="24"/>
        </w:rPr>
      </w:pPr>
      <w:r>
        <w:rPr>
          <w:rStyle w:val="680"/>
          <w:rFonts w:hint="eastAsia" w:ascii="宋体" w:hAnsi="宋体" w:eastAsia="宋体" w:cs="宋体"/>
          <w:b/>
          <w:bCs/>
          <w:sz w:val="24"/>
          <w:szCs w:val="24"/>
          <w:shd w:val="clear" w:color="auto" w:fill="ffffff"/>
        </w:rPr>
        <w:t xml:space="preserve">三、获取招标文件</w:t>
      </w:r>
      <w:r/>
    </w:p>
    <w:p>
      <w:pPr>
        <w:pStyle w:val="675"/>
        <w:ind w:firstLine="480"/>
        <w:spacing w:before="0" w:beforeAutospacing="0" w:after="0" w:afterAutospacing="0" w:line="440" w:lineRule="exact"/>
        <w:shd w:val="clear" w:color="auto" w:fill="ffffff"/>
        <w:widowControl/>
        <w:rPr>
          <w:rFonts w:hint="eastAsia" w:ascii="宋体" w:hAnsi="宋体" w:cs="宋体"/>
          <w:szCs w:val="24"/>
        </w:rPr>
      </w:pPr>
      <w:r>
        <w:rPr>
          <w:rFonts w:hint="eastAsia" w:ascii="宋体" w:hAnsi="宋体" w:cs="宋体"/>
          <w:szCs w:val="24"/>
          <w:shd w:val="clear" w:color="auto" w:fill="ffffff"/>
        </w:rPr>
        <w:t xml:space="preserve">时间：自招标文件公告发布之日起5个工作日。 </w:t>
      </w:r>
      <w:r/>
    </w:p>
    <w:p>
      <w:pPr>
        <w:pStyle w:val="675"/>
        <w:ind w:firstLine="480"/>
        <w:spacing w:before="0" w:beforeAutospacing="0" w:after="0" w:afterAutospacing="0" w:line="440" w:lineRule="exact"/>
        <w:shd w:val="clear" w:color="auto" w:fill="ffffff"/>
        <w:widowControl/>
        <w:rPr>
          <w:rFonts w:hint="eastAsia" w:ascii="宋体" w:hAnsi="宋体" w:cs="宋体"/>
          <w:szCs w:val="24"/>
        </w:rPr>
      </w:pPr>
      <w:r>
        <w:rPr>
          <w:rFonts w:hint="eastAsia" w:ascii="宋体" w:hAnsi="宋体" w:cs="宋体"/>
          <w:szCs w:val="24"/>
          <w:shd w:val="clear" w:color="auto" w:fill="ffffff"/>
        </w:rPr>
        <w:t xml:space="preserve">地点：“苏采云”系统内免费下载（投标人必须在苏采云系统中获取采购文件，方能参与政府采购项目）；  </w:t>
      </w:r>
      <w:r/>
    </w:p>
    <w:p>
      <w:pPr>
        <w:pStyle w:val="675"/>
        <w:ind w:firstLine="480"/>
        <w:spacing w:before="0" w:beforeAutospacing="0" w:after="0" w:afterAutospacing="0" w:line="440" w:lineRule="exact"/>
        <w:shd w:val="clear" w:color="auto" w:fill="ffffff"/>
        <w:widowControl/>
        <w:rPr>
          <w:rFonts w:hint="eastAsia" w:ascii="宋体" w:hAnsi="宋体" w:cs="宋体"/>
          <w:szCs w:val="24"/>
        </w:rPr>
      </w:pPr>
      <w:r>
        <w:rPr>
          <w:rFonts w:hint="eastAsia" w:ascii="宋体" w:hAnsi="宋体" w:cs="宋体"/>
          <w:szCs w:val="24"/>
          <w:shd w:val="clear" w:color="auto" w:fill="ffffff"/>
        </w:rPr>
        <w:t xml:space="preserve">方式：</w:t>
      </w:r>
      <w:r>
        <w:rPr>
          <w:rFonts w:hint="eastAsia" w:ascii="宋体" w:hAnsi="宋体" w:cs="宋体"/>
          <w:szCs w:val="24"/>
        </w:rPr>
        <w:t xml:space="preserve">网上注册登记成功后“</w:t>
      </w:r>
      <w:r>
        <w:rPr>
          <w:rFonts w:hint="eastAsia" w:ascii="宋体" w:hAnsi="宋体" w:cs="宋体"/>
          <w:szCs w:val="24"/>
          <w:shd w:val="clear" w:color="auto" w:fill="ffffff"/>
        </w:rPr>
        <w:t xml:space="preserve">苏采云”系统内免费下载。</w:t>
      </w:r>
      <w:r/>
    </w:p>
    <w:p>
      <w:pPr>
        <w:pStyle w:val="659"/>
        <w:ind w:firstLine="482"/>
        <w:jc w:val="left"/>
        <w:keepLines w:val="0"/>
        <w:keepNext w:val="0"/>
        <w:spacing w:before="0" w:after="0" w:line="440" w:lineRule="exact"/>
        <w:widowControl/>
        <w:rPr>
          <w:rFonts w:hint="eastAsia" w:ascii="宋体" w:hAnsi="宋体" w:eastAsia="宋体" w:cs="宋体"/>
          <w:sz w:val="24"/>
          <w:szCs w:val="24"/>
        </w:rPr>
      </w:pPr>
      <w:r>
        <w:rPr>
          <w:rStyle w:val="680"/>
          <w:rFonts w:hint="eastAsia" w:ascii="宋体" w:hAnsi="宋体" w:eastAsia="宋体" w:cs="宋体"/>
          <w:b/>
          <w:bCs/>
          <w:sz w:val="24"/>
          <w:szCs w:val="24"/>
          <w:shd w:val="clear" w:color="auto" w:fill="ffffff"/>
        </w:rPr>
        <w:t xml:space="preserve">四、提交投标文件截止时间、开标时间和地点</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2025年</w:t>
      </w:r>
      <w:r>
        <w:rPr>
          <w:rFonts w:hint="eastAsia" w:ascii="宋体" w:hAnsi="宋体" w:cs="宋体"/>
          <w:szCs w:val="24"/>
          <w:u w:val="single"/>
          <w:shd w:val="clear" w:color="auto" w:fill="ffffff"/>
          <w:lang w:val="en-US" w:eastAsia="zh-CN"/>
        </w:rPr>
        <w:t xml:space="preserve">11</w:t>
      </w:r>
      <w:r>
        <w:rPr>
          <w:rFonts w:hint="eastAsia" w:ascii="宋体" w:hAnsi="宋体" w:cs="宋体"/>
          <w:szCs w:val="24"/>
          <w:shd w:val="clear" w:color="auto" w:fill="ffffff"/>
        </w:rPr>
        <w:t xml:space="preserve">月</w:t>
      </w:r>
      <w:r>
        <w:rPr>
          <w:rFonts w:hint="eastAsia" w:ascii="宋体" w:hAnsi="宋体" w:cs="宋体"/>
          <w:szCs w:val="24"/>
          <w:u w:val="single"/>
          <w:shd w:val="clear" w:color="auto" w:fill="ffffff"/>
          <w:lang w:val="en-US" w:eastAsia="zh-CN"/>
        </w:rPr>
        <w:t xml:space="preserve">26</w:t>
      </w:r>
      <w:r>
        <w:rPr>
          <w:rFonts w:hint="eastAsia" w:ascii="宋体" w:hAnsi="宋体" w:cs="宋体"/>
          <w:szCs w:val="24"/>
          <w:shd w:val="clear" w:color="auto" w:fill="ffffff"/>
        </w:rPr>
        <w:t xml:space="preserve">日10时00分（北京时间）</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地点：</w:t>
      </w:r>
      <w:r>
        <w:rPr>
          <w:rFonts w:hint="eastAsia" w:ascii="宋体" w:hAnsi="宋体"/>
          <w:bCs/>
        </w:rPr>
        <w:t xml:space="preserve">“苏采云”系统（网址：http://jszfcg.jsczt.cn/）“开标大厅”。</w:t>
      </w:r>
      <w:r>
        <w:rPr>
          <w:rFonts w:hint="eastAsia" w:ascii="宋体" w:hAnsi="宋体" w:cs="宋体"/>
          <w:szCs w:val="24"/>
          <w:shd w:val="clear" w:color="auto" w:fill="ffffff"/>
        </w:rPr>
        <w:t xml:space="preserve"> </w:t>
      </w:r>
      <w:r/>
    </w:p>
    <w:p>
      <w:pPr>
        <w:pStyle w:val="659"/>
        <w:ind w:firstLine="482"/>
        <w:jc w:val="left"/>
        <w:keepLines w:val="0"/>
        <w:keepNext w:val="0"/>
        <w:spacing w:before="0" w:after="0" w:line="440" w:lineRule="exact"/>
        <w:shd w:val="clear" w:color="auto" w:fill="ffffff"/>
        <w:widowControl/>
        <w:rPr>
          <w:rFonts w:hint="eastAsia" w:ascii="宋体" w:hAnsi="宋体" w:eastAsia="宋体" w:cs="宋体"/>
          <w:sz w:val="24"/>
          <w:szCs w:val="24"/>
        </w:rPr>
      </w:pPr>
      <w:r>
        <w:rPr>
          <w:rStyle w:val="680"/>
          <w:rFonts w:hint="eastAsia" w:ascii="宋体" w:hAnsi="宋体" w:eastAsia="宋体" w:cs="宋体"/>
          <w:b/>
          <w:bCs/>
          <w:sz w:val="24"/>
          <w:szCs w:val="24"/>
          <w:shd w:val="clear" w:color="auto" w:fill="ffffff"/>
        </w:rPr>
        <w:t xml:space="preserve">五、公告期限</w:t>
      </w:r>
      <w:r/>
    </w:p>
    <w:p>
      <w:pPr>
        <w:pStyle w:val="675"/>
        <w:ind w:firstLine="480"/>
        <w:spacing w:before="0" w:beforeAutospacing="0" w:after="0" w:afterAutospacing="0" w:line="440" w:lineRule="exact"/>
        <w:shd w:val="clear" w:color="auto" w:fill="ffffff"/>
        <w:widowControl/>
        <w:rPr>
          <w:rFonts w:hint="eastAsia" w:ascii="宋体" w:hAnsi="宋体" w:cs="宋体"/>
          <w:szCs w:val="24"/>
          <w:shd w:val="clear" w:color="auto" w:fill="ffffff"/>
        </w:rPr>
      </w:pPr>
      <w:r>
        <w:rPr>
          <w:rFonts w:hint="eastAsia" w:ascii="宋体" w:hAnsi="宋体" w:cs="宋体"/>
          <w:szCs w:val="24"/>
          <w:shd w:val="clear" w:color="auto" w:fill="ffffff"/>
        </w:rPr>
        <w:t xml:space="preserve">自本公告发布之日起5个工作日。</w:t>
      </w:r>
      <w:r/>
    </w:p>
    <w:p>
      <w:pPr>
        <w:pStyle w:val="659"/>
        <w:ind w:firstLine="482"/>
        <w:jc w:val="left"/>
        <w:keepLines w:val="0"/>
        <w:keepNext w:val="0"/>
        <w:spacing w:before="0" w:after="0" w:line="440" w:lineRule="exact"/>
        <w:widowControl/>
        <w:rPr>
          <w:rFonts w:hint="eastAsia" w:ascii="宋体" w:hAnsi="宋体" w:eastAsia="宋体" w:cs="宋体"/>
          <w:sz w:val="24"/>
          <w:szCs w:val="24"/>
        </w:rPr>
      </w:pPr>
      <w:r>
        <w:rPr>
          <w:rStyle w:val="680"/>
          <w:rFonts w:hint="eastAsia" w:ascii="宋体" w:hAnsi="宋体" w:eastAsia="宋体" w:cs="宋体"/>
          <w:b/>
          <w:bCs/>
          <w:sz w:val="24"/>
          <w:szCs w:val="24"/>
          <w:shd w:val="clear" w:color="auto" w:fill="ffffff"/>
        </w:rPr>
        <w:t xml:space="preserve">六、其他补充事宜</w:t>
      </w:r>
      <w:r/>
    </w:p>
    <w:p>
      <w:pPr>
        <w:pStyle w:val="675"/>
        <w:ind w:firstLine="480"/>
        <w:spacing w:before="0" w:beforeAutospacing="0" w:after="0" w:afterAutospacing="0" w:line="440" w:lineRule="exact"/>
        <w:shd w:val="clear" w:color="auto" w:fill="ffffff"/>
        <w:widowControl/>
        <w:rPr>
          <w:rFonts w:hint="eastAsia" w:ascii="宋体" w:hAnsi="宋体" w:cs="宋体"/>
          <w:szCs w:val="24"/>
          <w:shd w:val="clear" w:color="auto" w:fill="ffffff"/>
        </w:rPr>
      </w:pPr>
      <w:r>
        <w:rPr>
          <w:rFonts w:hint="eastAsia" w:ascii="宋体" w:hAnsi="宋体" w:cs="宋体"/>
          <w:szCs w:val="24"/>
          <w:shd w:val="clear" w:color="auto" w:fill="ffffff"/>
        </w:rPr>
        <w:t xml:space="preserve">1、电子投标文件一份(通过系统提交)；纸质投标文件正本一份，副本四份（评审结束后由中标候选人邮寄至采购人，未中标单位不需要提供）。</w:t>
      </w:r>
      <w:r/>
    </w:p>
    <w:p>
      <w:pPr>
        <w:pStyle w:val="675"/>
        <w:ind w:firstLine="480"/>
        <w:spacing w:before="0" w:beforeAutospacing="0" w:after="0" w:afterAutospacing="0" w:line="440" w:lineRule="exact"/>
        <w:shd w:val="clear" w:color="auto" w:fill="ffffff"/>
        <w:widowControl/>
        <w:rPr>
          <w:rFonts w:hint="eastAsia" w:ascii="宋体" w:hAnsi="宋体" w:cs="宋体"/>
          <w:szCs w:val="24"/>
          <w:shd w:val="clear" w:color="auto" w:fill="ffffff"/>
        </w:rPr>
      </w:pPr>
      <w:r>
        <w:rPr>
          <w:rFonts w:hint="eastAsia" w:ascii="宋体" w:hAnsi="宋体" w:cs="宋体"/>
          <w:szCs w:val="24"/>
          <w:shd w:val="clear" w:color="auto" w:fill="ffffff"/>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r/>
    </w:p>
    <w:p>
      <w:pPr>
        <w:pStyle w:val="675"/>
        <w:ind w:firstLine="480"/>
        <w:spacing w:before="0" w:beforeAutospacing="0" w:after="0" w:afterAutospacing="0" w:line="440" w:lineRule="exact"/>
        <w:shd w:val="clear" w:color="auto" w:fill="ffffff"/>
        <w:widowControl/>
        <w:rPr>
          <w:rFonts w:hint="eastAsia" w:ascii="宋体" w:hAnsi="宋体" w:cs="宋体"/>
          <w:szCs w:val="24"/>
          <w:shd w:val="clear" w:color="auto" w:fill="ffffff"/>
        </w:rPr>
      </w:pPr>
      <w:r>
        <w:rPr>
          <w:rFonts w:hint="eastAsia" w:ascii="宋体" w:hAnsi="宋体" w:cs="宋体"/>
          <w:szCs w:val="24"/>
          <w:shd w:val="clear" w:color="auto" w:fill="ffffff"/>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pStyle w:val="675"/>
        <w:ind w:firstLine="480"/>
        <w:spacing w:before="0" w:beforeAutospacing="0" w:after="0" w:afterAutospacing="0" w:line="440" w:lineRule="exact"/>
        <w:shd w:val="clear" w:color="auto" w:fill="ffffff"/>
        <w:widowControl/>
        <w:rPr>
          <w:rFonts w:hint="eastAsia" w:ascii="宋体" w:hAnsi="宋体" w:cs="宋体"/>
          <w:szCs w:val="24"/>
          <w:shd w:val="clear" w:color="auto" w:fill="ffffff"/>
        </w:rPr>
      </w:pPr>
      <w:r>
        <w:rPr>
          <w:rFonts w:hint="eastAsia" w:ascii="宋体" w:hAnsi="宋体" w:cs="宋体"/>
          <w:szCs w:val="24"/>
          <w:shd w:val="clear" w:color="auto" w:fill="ffffff"/>
        </w:rPr>
        <w:t xml:space="preserve">3、有关本次招标的事项若存在变动或修改，敬请及时关注采购人在“中国政府采购网”“江苏政府采购网”、“盐城市政府采购网”发布的更正公告。</w:t>
      </w:r>
      <w:r/>
    </w:p>
    <w:p>
      <w:pPr>
        <w:pStyle w:val="675"/>
        <w:ind w:firstLine="480"/>
        <w:spacing w:before="0" w:beforeAutospacing="0" w:after="0" w:afterAutospacing="0" w:line="440" w:lineRule="exact"/>
        <w:shd w:val="clear" w:color="auto" w:fill="ffffff"/>
        <w:widowControl/>
        <w:rPr>
          <w:rFonts w:hint="eastAsia" w:ascii="宋体" w:hAnsi="宋体" w:cs="宋体"/>
          <w:szCs w:val="24"/>
          <w:shd w:val="clear" w:color="auto" w:fill="ffffff"/>
        </w:rPr>
      </w:pPr>
      <w:r>
        <w:rPr>
          <w:rFonts w:hint="eastAsia" w:ascii="宋体" w:hAnsi="宋体" w:cs="宋体"/>
          <w:szCs w:val="24"/>
          <w:shd w:val="clear" w:color="auto" w:fill="ffffff"/>
        </w:rPr>
        <w:t xml:space="preserve">4、本项目不收取投标保证金，不收取质量保证金。</w:t>
      </w:r>
      <w:r/>
    </w:p>
    <w:p>
      <w:pPr>
        <w:pStyle w:val="659"/>
        <w:ind w:firstLine="482"/>
        <w:jc w:val="left"/>
        <w:keepLines w:val="0"/>
        <w:keepNext w:val="0"/>
        <w:spacing w:before="0" w:after="0" w:line="440" w:lineRule="exact"/>
        <w:widowControl/>
        <w:rPr>
          <w:rFonts w:hint="eastAsia" w:ascii="宋体" w:hAnsi="宋体" w:eastAsia="宋体" w:cs="宋体"/>
          <w:sz w:val="24"/>
          <w:szCs w:val="24"/>
        </w:rPr>
      </w:pPr>
      <w:r>
        <w:rPr>
          <w:rStyle w:val="680"/>
          <w:rFonts w:hint="eastAsia" w:ascii="宋体" w:hAnsi="宋体" w:eastAsia="宋体" w:cs="宋体"/>
          <w:b/>
          <w:bCs/>
          <w:sz w:val="24"/>
          <w:szCs w:val="24"/>
          <w:shd w:val="clear" w:color="auto" w:fill="ffffff"/>
        </w:rPr>
        <w:t xml:space="preserve">七、对本次招标提出询问，请按以下方式联系。</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1.采购人信息 </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单位名称：江苏省大丰高级中学</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单位地址：盐城市大丰区幸福西大街</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联系人：郝先生</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联系电话：18921822072</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2.采购代理机构信息</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单位名称：盐城宏源工程管理有限公司</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单位地址：盐城市大丰区黄海西路28号</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联系人：朱亮峰</w:t>
      </w:r>
      <w:r/>
    </w:p>
    <w:p>
      <w:pPr>
        <w:pStyle w:val="675"/>
        <w:ind w:firstLine="480"/>
        <w:spacing w:before="0" w:beforeAutospacing="0" w:after="0" w:afterAutospacing="0" w:line="440" w:lineRule="exact"/>
        <w:widowControl/>
        <w:rPr>
          <w:rFonts w:hint="eastAsia" w:ascii="宋体" w:hAnsi="宋体" w:cs="宋体"/>
          <w:szCs w:val="24"/>
        </w:rPr>
      </w:pPr>
      <w:r>
        <w:rPr>
          <w:rFonts w:hint="eastAsia" w:ascii="宋体" w:hAnsi="宋体" w:cs="宋体"/>
          <w:szCs w:val="24"/>
          <w:shd w:val="clear" w:color="auto" w:fill="ffffff"/>
        </w:rPr>
        <w:t xml:space="preserve">联系电话：18962076160</w:t>
      </w:r>
      <w:r/>
    </w:p>
    <w:p>
      <w:pPr>
        <w:pStyle w:val="675"/>
        <w:ind w:firstLine="480"/>
        <w:spacing w:before="0" w:beforeAutospacing="0" w:after="0" w:afterAutospacing="0" w:line="440" w:lineRule="exact"/>
        <w:widowControl/>
        <w:rPr>
          <w:rFonts w:hint="eastAsia" w:ascii="宋体" w:hAnsi="宋体" w:cs="宋体"/>
          <w:szCs w:val="24"/>
          <w:shd w:val="clear" w:color="auto" w:fill="ffffff"/>
        </w:rPr>
      </w:pPr>
      <w:r>
        <w:rPr>
          <w:rFonts w:hint="eastAsia" w:ascii="宋体" w:hAnsi="宋体" w:cs="宋体"/>
          <w:szCs w:val="24"/>
          <w:shd w:val="clear" w:color="auto" w:fill="ffffff"/>
        </w:rPr>
        <w:t xml:space="preserve">3.项目联系方式</w:t>
      </w:r>
      <w:r/>
    </w:p>
    <w:p>
      <w:pPr>
        <w:ind w:left="2" w:firstLine="475"/>
        <w:spacing w:line="460" w:lineRule="exact"/>
        <w:rPr>
          <w:rFonts w:hint="eastAsia" w:ascii="宋体" w:hAnsi="宋体"/>
          <w:sz w:val="24"/>
          <w:szCs w:val="24"/>
        </w:rPr>
      </w:pPr>
      <w:r>
        <w:rPr>
          <w:rFonts w:hint="eastAsia" w:ascii="宋体" w:hAnsi="宋体"/>
          <w:sz w:val="24"/>
          <w:szCs w:val="24"/>
        </w:rPr>
        <w:t xml:space="preserve">项目联系人：</w:t>
      </w:r>
      <w:r>
        <w:rPr>
          <w:rFonts w:hint="eastAsia" w:ascii="宋体" w:hAnsi="宋体" w:cs="宋体"/>
          <w:sz w:val="24"/>
          <w:szCs w:val="24"/>
          <w:shd w:val="clear" w:color="auto" w:fill="ffffff"/>
        </w:rPr>
        <w:t xml:space="preserve">朱亮峰</w:t>
      </w:r>
      <w:r/>
    </w:p>
    <w:p>
      <w:pPr>
        <w:ind w:left="2" w:firstLine="475"/>
        <w:spacing w:line="460" w:lineRule="exact"/>
        <w:rPr>
          <w:rFonts w:hint="eastAsia" w:ascii="宋体" w:hAnsi="宋体" w:cs="宋体"/>
          <w:sz w:val="24"/>
          <w:szCs w:val="24"/>
          <w:shd w:val="clear" w:color="auto" w:fill="ffffff"/>
        </w:rPr>
      </w:pPr>
      <w:r>
        <w:rPr>
          <w:rFonts w:hint="eastAsia" w:ascii="宋体" w:hAnsi="宋体"/>
          <w:sz w:val="24"/>
          <w:szCs w:val="24"/>
        </w:rPr>
        <w:t xml:space="preserve">电话：</w:t>
      </w:r>
      <w:r>
        <w:rPr>
          <w:rFonts w:hint="eastAsia" w:ascii="宋体" w:hAnsi="宋体" w:cs="宋体"/>
          <w:sz w:val="24"/>
          <w:szCs w:val="24"/>
          <w:shd w:val="clear" w:color="auto" w:fill="ffffff"/>
        </w:rPr>
        <w:t xml:space="preserve">18962076160</w:t>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pStyle w:val="665"/>
        <w:rPr>
          <w:rFonts w:hint="eastAsia" w:ascii="宋体" w:hAnsi="宋体" w:cs="宋体"/>
          <w:sz w:val="24"/>
          <w:shd w:val="clear" w:color="auto" w:fill="ffffff"/>
          <w:lang w:eastAsia="zh-CN"/>
        </w:rPr>
      </w:pPr>
      <w:r>
        <w:rPr>
          <w:rFonts w:hint="eastAsia" w:ascii="宋体" w:hAnsi="宋体" w:cs="宋体"/>
          <w:sz w:val="24"/>
          <w:shd w:val="clear" w:color="auto" w:fill="ffffff"/>
          <w:lang w:eastAsia="zh-CN"/>
        </w:rPr>
      </w:r>
      <w:r/>
    </w:p>
    <w:p>
      <w:pPr>
        <w:numPr>
          <w:ilvl w:val="0"/>
          <w:numId w:val="1"/>
        </w:numPr>
        <w:jc w:val="center"/>
        <w:spacing w:line="480" w:lineRule="exact"/>
        <w:tabs>
          <w:tab w:val="center" w:pos="4718" w:leader="none"/>
        </w:tabs>
        <w:rPr>
          <w:rFonts w:hint="eastAsia" w:ascii="宋体" w:hAnsi="宋体" w:cs="宋体"/>
          <w:b/>
          <w:sz w:val="32"/>
          <w:szCs w:val="32"/>
        </w:rPr>
        <w:outlineLvl w:val="0"/>
      </w:pPr>
      <w:r/>
      <w:bookmarkStart w:id="3" w:name="_Toc27253"/>
      <w:r>
        <w:rPr>
          <w:rFonts w:hint="eastAsia" w:ascii="宋体" w:hAnsi="宋体" w:cs="宋体"/>
          <w:b/>
          <w:sz w:val="32"/>
          <w:szCs w:val="32"/>
        </w:rPr>
        <w:t xml:space="preserve"> 投标须知</w:t>
      </w:r>
      <w:bookmarkEnd w:id="3"/>
      <w:r/>
      <w:bookmarkStart w:id="4" w:name="_Toc120519611"/>
      <w:r/>
      <w:r/>
    </w:p>
    <w:p>
      <w:pPr>
        <w:ind w:firstLine="482"/>
        <w:keepLines/>
        <w:keepNext/>
        <w:spacing w:line="480" w:lineRule="exact"/>
        <w:rPr>
          <w:rFonts w:hint="eastAsia" w:ascii="宋体" w:hAnsi="宋体"/>
          <w:b/>
          <w:bCs/>
          <w:sz w:val="24"/>
          <w:szCs w:val="24"/>
        </w:rPr>
        <w:outlineLvl w:val="2"/>
      </w:pPr>
      <w:r>
        <w:rPr>
          <w:rFonts w:hint="eastAsia" w:ascii="宋体" w:hAnsi="宋体"/>
          <w:b/>
          <w:bCs/>
          <w:sz w:val="24"/>
          <w:szCs w:val="24"/>
        </w:rPr>
        <w:t xml:space="preserve">一、总则</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1、招标方式</w:t>
      </w:r>
      <w:r/>
    </w:p>
    <w:p>
      <w:pPr>
        <w:ind w:firstLine="480"/>
        <w:spacing w:line="48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2、合格的投标人</w:t>
      </w:r>
      <w:r/>
    </w:p>
    <w:p>
      <w:pPr>
        <w:ind w:firstLine="480"/>
        <w:spacing w:line="48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80" w:lineRule="exact"/>
        <w:rPr>
          <w:rFonts w:hint="eastAsia" w:ascii="宋体" w:hAnsi="宋体"/>
          <w:sz w:val="24"/>
          <w:szCs w:val="24"/>
        </w:rPr>
      </w:pPr>
      <w:r>
        <w:rPr>
          <w:rFonts w:hint="eastAsia" w:ascii="宋体" w:hAnsi="宋体"/>
          <w:sz w:val="24"/>
          <w:szCs w:val="24"/>
        </w:rPr>
        <w:t xml:space="preserve">2.2 满足本文件实质性条款的规定。</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3、适用法律</w:t>
      </w:r>
      <w:r/>
    </w:p>
    <w:p>
      <w:pPr>
        <w:ind w:firstLine="480"/>
        <w:spacing w:line="480" w:lineRule="exact"/>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4、投标费用</w:t>
      </w:r>
      <w:r/>
    </w:p>
    <w:p>
      <w:pPr>
        <w:ind w:firstLine="480"/>
        <w:spacing w:line="48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 投标人应自行承担所有与参加投标有关的费用，无论投标过程中的做法和结果如何，采购人在任何情况下均无义务和责任承担这些费用。</w:t>
      </w:r>
      <w:r/>
    </w:p>
    <w:p>
      <w:pPr>
        <w:ind w:firstLine="480"/>
        <w:spacing w:line="480" w:lineRule="exact"/>
        <w:rPr>
          <w:rFonts w:hint="eastAsia" w:ascii="宋体" w:hAnsi="宋体"/>
          <w:sz w:val="24"/>
          <w:szCs w:val="24"/>
        </w:rPr>
      </w:pPr>
      <w:r>
        <w:rPr>
          <w:rFonts w:hint="eastAsia" w:ascii="宋体" w:hAnsi="宋体"/>
          <w:sz w:val="24"/>
          <w:szCs w:val="24"/>
        </w:rPr>
        <w:t xml:space="preserve">4.2本次招标采购中心和采购人不收取标书工本费。</w:t>
      </w:r>
      <w:r/>
    </w:p>
    <w:p>
      <w:pPr>
        <w:ind w:firstLine="480"/>
        <w:keepLines/>
        <w:keepNext/>
        <w:spacing w:line="480" w:lineRule="exact"/>
        <w:rPr>
          <w:rFonts w:hint="eastAsia" w:ascii="宋体" w:hAnsi="宋体"/>
          <w:sz w:val="24"/>
          <w:szCs w:val="24"/>
        </w:rPr>
        <w:outlineLvl w:val="3"/>
      </w:pPr>
      <w:r>
        <w:rPr>
          <w:rFonts w:hint="eastAsia" w:ascii="宋体" w:hAnsi="宋体"/>
          <w:bCs/>
          <w:sz w:val="24"/>
          <w:szCs w:val="24"/>
        </w:rPr>
        <w:t xml:space="preserve">5、</w:t>
      </w:r>
      <w:r>
        <w:rPr>
          <w:rFonts w:hint="eastAsia" w:ascii="宋体" w:hAnsi="宋体"/>
          <w:sz w:val="24"/>
          <w:szCs w:val="24"/>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投标人一旦参加本项目采购活动，即被认为接受了本招标文件的规定和约束，并且视为自招标公告期限届满之日起知道或应当知道自身权益是否受到了损害。</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6、招标文件的解释</w:t>
      </w:r>
      <w:r/>
    </w:p>
    <w:p>
      <w:pPr>
        <w:ind w:firstLine="480"/>
        <w:spacing w:line="480" w:lineRule="exact"/>
        <w:rPr>
          <w:rFonts w:hint="eastAsia" w:ascii="宋体" w:hAnsi="宋体"/>
          <w:bCs/>
          <w:sz w:val="24"/>
          <w:szCs w:val="24"/>
        </w:rPr>
      </w:pPr>
      <w:r>
        <w:rPr>
          <w:rFonts w:hint="eastAsia" w:ascii="宋体" w:hAnsi="宋体"/>
          <w:bCs/>
          <w:sz w:val="24"/>
          <w:szCs w:val="24"/>
        </w:rPr>
        <w:t xml:space="preserve">6.1 本招标文件由采购人负责解释。</w:t>
      </w:r>
      <w:r/>
    </w:p>
    <w:p>
      <w:pPr>
        <w:ind w:firstLine="482"/>
        <w:keepLines/>
        <w:keepNext/>
        <w:spacing w:line="480" w:lineRule="exact"/>
        <w:rPr>
          <w:rFonts w:hint="eastAsia" w:ascii="宋体" w:hAnsi="宋体"/>
          <w:b/>
          <w:bCs/>
          <w:sz w:val="24"/>
          <w:szCs w:val="24"/>
        </w:rPr>
        <w:outlineLvl w:val="2"/>
      </w:pPr>
      <w:r>
        <w:rPr>
          <w:rFonts w:hint="eastAsia" w:ascii="宋体" w:hAnsi="宋体"/>
          <w:b/>
          <w:bCs/>
          <w:sz w:val="24"/>
          <w:szCs w:val="24"/>
        </w:rPr>
        <w:t xml:space="preserve">二、招标文件</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7、招标文件构成</w:t>
      </w:r>
      <w:r/>
    </w:p>
    <w:p>
      <w:pPr>
        <w:ind w:firstLine="480"/>
        <w:spacing w:line="480" w:lineRule="exact"/>
        <w:rPr>
          <w:rFonts w:hint="eastAsia"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招标文件有以下部分组成：</w:t>
      </w:r>
      <w:r/>
    </w:p>
    <w:p>
      <w:pPr>
        <w:ind w:firstLine="480"/>
        <w:spacing w:line="480" w:lineRule="exact"/>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.1.1</w:t>
      </w:r>
      <w:r>
        <w:rPr>
          <w:rFonts w:hint="eastAsia" w:ascii="宋体" w:hAnsi="宋体"/>
          <w:sz w:val="24"/>
          <w:szCs w:val="24"/>
        </w:rPr>
        <w:t xml:space="preserve">招标公告</w:t>
      </w:r>
      <w:r/>
    </w:p>
    <w:p>
      <w:pPr>
        <w:ind w:firstLine="480"/>
        <w:spacing w:line="480" w:lineRule="exact"/>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.1.2</w:t>
      </w:r>
      <w:r>
        <w:rPr>
          <w:rFonts w:hint="eastAsia" w:ascii="宋体" w:hAnsi="宋体"/>
          <w:sz w:val="24"/>
          <w:szCs w:val="24"/>
        </w:rPr>
        <w:t xml:space="preserve">投标人须知</w:t>
      </w:r>
      <w:r/>
    </w:p>
    <w:p>
      <w:pPr>
        <w:ind w:firstLine="480"/>
        <w:spacing w:line="480" w:lineRule="exact"/>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.1.3</w:t>
      </w:r>
      <w:r>
        <w:rPr>
          <w:rFonts w:hint="eastAsia" w:ascii="宋体" w:hAnsi="宋体"/>
          <w:sz w:val="24"/>
          <w:szCs w:val="24"/>
        </w:rPr>
        <w:t xml:space="preserve">合同主要条款</w:t>
      </w:r>
      <w:r/>
    </w:p>
    <w:p>
      <w:pPr>
        <w:ind w:firstLine="480"/>
        <w:spacing w:line="480" w:lineRule="exact"/>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.1.4</w:t>
      </w:r>
      <w:r>
        <w:rPr>
          <w:rFonts w:hint="eastAsia" w:ascii="宋体" w:hAnsi="宋体"/>
          <w:sz w:val="24"/>
          <w:szCs w:val="24"/>
        </w:rPr>
        <w:t xml:space="preserve">招标内容及采购需求</w:t>
      </w:r>
      <w:r/>
    </w:p>
    <w:p>
      <w:pPr>
        <w:ind w:firstLine="480"/>
        <w:spacing w:line="480" w:lineRule="exact"/>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.1.5</w:t>
      </w:r>
      <w:r>
        <w:rPr>
          <w:rFonts w:hint="eastAsia" w:ascii="宋体" w:hAnsi="宋体"/>
          <w:sz w:val="24"/>
          <w:szCs w:val="24"/>
        </w:rPr>
        <w:t xml:space="preserve">评标办法及评分标准</w:t>
      </w:r>
      <w:r/>
    </w:p>
    <w:p>
      <w:pPr>
        <w:ind w:firstLine="480"/>
        <w:spacing w:line="480" w:lineRule="exact"/>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.1.6</w:t>
      </w:r>
      <w:r>
        <w:rPr>
          <w:rFonts w:hint="eastAsia" w:ascii="宋体" w:hAnsi="宋体"/>
          <w:sz w:val="24"/>
          <w:szCs w:val="24"/>
        </w:rPr>
        <w:t xml:space="preserve">投标文件及格式</w:t>
      </w:r>
      <w:r/>
    </w:p>
    <w:p>
      <w:pPr>
        <w:ind w:firstLine="480"/>
        <w:spacing w:line="480" w:lineRule="exact"/>
        <w:rPr>
          <w:rFonts w:hint="eastAsia" w:ascii="宋体" w:hAnsi="宋体"/>
          <w:sz w:val="24"/>
          <w:szCs w:val="24"/>
        </w:rPr>
      </w:pPr>
      <w:r>
        <w:rPr>
          <w:rFonts w:hint="eastAsia" w:ascii="宋体" w:hAnsi="宋体"/>
          <w:sz w:val="24"/>
          <w:szCs w:val="24"/>
        </w:rPr>
        <w:t xml:space="preserve">请仔细检查招标文件是否齐全，如有缺漏请立即与采购人联系解决。</w:t>
      </w:r>
      <w:r/>
    </w:p>
    <w:p>
      <w:pPr>
        <w:ind w:firstLine="480"/>
        <w:spacing w:line="480" w:lineRule="exact"/>
        <w:rPr>
          <w:rFonts w:hint="eastAsia" w:ascii="宋体" w:hAnsi="宋体"/>
          <w:sz w:val="24"/>
          <w:szCs w:val="24"/>
        </w:rPr>
      </w:pPr>
      <w:r>
        <w:rPr>
          <w:rFonts w:hint="eastAsia" w:ascii="宋体" w:hAnsi="宋体"/>
          <w:bCs/>
          <w:sz w:val="24"/>
          <w:szCs w:val="24"/>
        </w:rPr>
        <w:t xml:space="preserve">7.2</w:t>
      </w:r>
      <w:r>
        <w:rPr>
          <w:rFonts w:hint="eastAsia" w:ascii="宋体" w:hAnsi="宋体"/>
          <w:sz w:val="24"/>
          <w:szCs w:val="24"/>
        </w:rPr>
        <w:t xml:space="preserve"> 投标人应认真阅读招标文件中所有的事项、格式、条款和规范等要求。按招标文件要求和规定编制投标文件。须保证所提供的全部资料的真实性，以使其投标文件对招标文件作出实质性响应，否则其风险由投标人自行承担。</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8、招标文件的询问</w:t>
      </w:r>
      <w:r/>
    </w:p>
    <w:p>
      <w:pPr>
        <w:ind w:firstLine="480"/>
        <w:spacing w:line="480" w:lineRule="exact"/>
        <w:rPr>
          <w:rFonts w:hint="eastAsia" w:ascii="宋体" w:hAnsi="宋体"/>
          <w:sz w:val="24"/>
          <w:szCs w:val="24"/>
        </w:rPr>
      </w:pPr>
      <w:r>
        <w:rPr>
          <w:rFonts w:hint="eastAsia" w:ascii="宋体" w:hAnsi="宋体"/>
          <w:bCs/>
          <w:sz w:val="24"/>
          <w:szCs w:val="24"/>
        </w:rPr>
        <w:t xml:space="preserve">8.1</w:t>
      </w:r>
      <w:r>
        <w:rPr>
          <w:rFonts w:hint="eastAsia" w:ascii="宋体" w:hAnsi="宋体"/>
          <w:sz w:val="24"/>
          <w:szCs w:val="24"/>
        </w:rPr>
        <w:t xml:space="preserve"> 任何要求对招标文件进行询问的投标人，应在投标截止日期十日前按招标公告中的通讯地址，向采购人书面提出。</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9、招标文件的修改</w:t>
      </w:r>
      <w:r/>
    </w:p>
    <w:p>
      <w:pPr>
        <w:ind w:firstLine="480"/>
        <w:spacing w:line="48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 在投标截止时间前，采购人可以对招标文件进行修改。</w:t>
      </w:r>
      <w:r/>
    </w:p>
    <w:p>
      <w:pPr>
        <w:ind w:firstLine="480"/>
        <w:spacing w:line="48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采购人有权依法推迟投标截止日期和开标日期。</w:t>
      </w:r>
      <w:r/>
    </w:p>
    <w:p>
      <w:pPr>
        <w:ind w:firstLine="480"/>
        <w:spacing w:line="480" w:lineRule="exact"/>
        <w:rPr>
          <w:rFonts w:hint="eastAsia" w:ascii="宋体" w:hAnsi="宋体"/>
          <w:sz w:val="24"/>
          <w:szCs w:val="24"/>
        </w:rPr>
      </w:pPr>
      <w:r>
        <w:rPr>
          <w:rFonts w:hint="eastAsia" w:ascii="宋体" w:hAnsi="宋体"/>
          <w:bCs/>
          <w:sz w:val="24"/>
          <w:szCs w:val="24"/>
        </w:rPr>
        <w:t xml:space="preserve">9.3</w:t>
      </w:r>
      <w:r>
        <w:rPr>
          <w:rFonts w:hint="eastAsia" w:ascii="宋体" w:hAnsi="宋体"/>
          <w:sz w:val="24"/>
          <w:szCs w:val="24"/>
        </w:rPr>
        <w:t xml:space="preserve">招标文件的澄清或者修改的内容将在江苏政府采购网、盐城市政府采购网公布，澄清或者修改的内容将作为招标文件的组成部分，并对投标人具有约束力。</w:t>
      </w:r>
      <w:r/>
    </w:p>
    <w:p>
      <w:pPr>
        <w:ind w:firstLine="482"/>
        <w:keepLines/>
        <w:keepNext/>
        <w:spacing w:line="480" w:lineRule="exact"/>
        <w:rPr>
          <w:rFonts w:hint="eastAsia" w:ascii="宋体" w:hAnsi="宋体"/>
          <w:b/>
          <w:bCs/>
          <w:sz w:val="24"/>
          <w:szCs w:val="24"/>
        </w:rPr>
        <w:outlineLvl w:val="2"/>
      </w:pPr>
      <w:r>
        <w:rPr>
          <w:rFonts w:hint="eastAsia" w:ascii="宋体" w:hAnsi="宋体"/>
          <w:b/>
          <w:bCs/>
          <w:sz w:val="24"/>
          <w:szCs w:val="24"/>
        </w:rPr>
        <w:t xml:space="preserve">三、投标文件的编制</w:t>
      </w:r>
      <w:r/>
    </w:p>
    <w:p>
      <w:pPr>
        <w:ind w:firstLine="480"/>
        <w:keepLines/>
        <w:keepNext/>
        <w:spacing w:line="480" w:lineRule="exact"/>
        <w:rPr>
          <w:rFonts w:hint="eastAsia" w:ascii="宋体" w:hAnsi="宋体"/>
          <w:b/>
          <w:sz w:val="24"/>
          <w:szCs w:val="24"/>
        </w:rPr>
        <w:outlineLvl w:val="3"/>
      </w:pPr>
      <w:r>
        <w:rPr>
          <w:rFonts w:hint="eastAsia" w:ascii="宋体" w:hAnsi="宋体"/>
          <w:sz w:val="24"/>
          <w:szCs w:val="24"/>
        </w:rPr>
        <w:t xml:space="preserve">10、投标文件的语言及度量衡单位</w:t>
      </w:r>
      <w:r/>
    </w:p>
    <w:p>
      <w:pPr>
        <w:ind w:firstLine="480"/>
        <w:spacing w:line="480" w:lineRule="exact"/>
        <w:rPr>
          <w:rFonts w:hint="eastAsia"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 投标人提交的投标文件以及投标人与采购人就有关投标的所有来往通知、函件和文件均应使用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bCs/>
          <w:sz w:val="24"/>
          <w:szCs w:val="24"/>
        </w:rPr>
        <w:t xml:space="preserve">10.2</w:t>
      </w:r>
      <w:r>
        <w:rPr>
          <w:rFonts w:hint="eastAsia" w:ascii="宋体" w:hAnsi="宋体"/>
          <w:sz w:val="24"/>
          <w:szCs w:val="24"/>
        </w:rPr>
        <w:t xml:space="preserve"> 除技术性能另有规定外，投标文件所使用的度量衡单位，均须采用国家法定计量单位。</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11、投标文件构成</w:t>
      </w:r>
      <w:r/>
    </w:p>
    <w:p>
      <w:pPr>
        <w:ind w:firstLine="480"/>
        <w:spacing w:line="480" w:lineRule="exact"/>
        <w:rPr>
          <w:rFonts w:hint="eastAsia" w:ascii="宋体" w:hAnsi="宋体"/>
          <w:sz w:val="24"/>
          <w:szCs w:val="24"/>
        </w:rPr>
      </w:pPr>
      <w:r>
        <w:rPr>
          <w:rFonts w:hint="eastAsia" w:ascii="宋体" w:hAnsi="宋体"/>
          <w:sz w:val="24"/>
          <w:szCs w:val="24"/>
        </w:rPr>
        <w:t xml:space="preserve">11.1 投标文件的组成</w:t>
      </w:r>
      <w:r/>
    </w:p>
    <w:p>
      <w:pPr>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1.1.1</w:t>
      </w:r>
      <w:r>
        <w:rPr>
          <w:rFonts w:hint="eastAsia" w:ascii="宋体" w:hAnsi="宋体"/>
          <w:sz w:val="24"/>
          <w:szCs w:val="24"/>
        </w:rPr>
        <w:t xml:space="preserve">资信证明文件</w:t>
      </w:r>
      <w:r/>
    </w:p>
    <w:p>
      <w:pPr>
        <w:ind w:firstLine="480"/>
        <w:spacing w:line="480" w:lineRule="exact"/>
        <w:rPr>
          <w:rFonts w:hint="eastAsia" w:ascii="宋体" w:hAnsi="宋体"/>
          <w:sz w:val="24"/>
          <w:szCs w:val="24"/>
        </w:rPr>
      </w:pPr>
      <w:r>
        <w:rPr>
          <w:rFonts w:hint="eastAsia" w:ascii="宋体" w:hAnsi="宋体"/>
          <w:sz w:val="24"/>
          <w:szCs w:val="24"/>
        </w:rPr>
        <w:t xml:space="preserve">11.1.2授权委托书</w:t>
      </w:r>
      <w:r/>
    </w:p>
    <w:p>
      <w:pPr>
        <w:ind w:firstLine="480"/>
        <w:spacing w:line="480" w:lineRule="exact"/>
        <w:rPr>
          <w:rFonts w:hint="eastAsia" w:ascii="宋体" w:hAnsi="宋体"/>
          <w:sz w:val="24"/>
          <w:szCs w:val="24"/>
        </w:rPr>
      </w:pPr>
      <w:r>
        <w:rPr>
          <w:rFonts w:hint="eastAsia" w:ascii="宋体" w:hAnsi="宋体"/>
          <w:sz w:val="24"/>
          <w:szCs w:val="24"/>
        </w:rPr>
        <w:t xml:space="preserve">11.1.3中小企业声明函（如有）、属于监狱企业的证明文件（若属于监狱企业）、残疾人福利性单位声明函（若属于残疾人福利性单位）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1.1.4</w:t>
      </w:r>
      <w:r>
        <w:rPr>
          <w:rFonts w:hint="eastAsia" w:ascii="宋体" w:hAnsi="宋体"/>
          <w:sz w:val="24"/>
          <w:szCs w:val="24"/>
        </w:rPr>
        <w:t xml:space="preserve"> 投标函</w:t>
      </w:r>
      <w:r/>
    </w:p>
    <w:p>
      <w:pPr>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1.1.5</w:t>
      </w:r>
      <w:r>
        <w:rPr>
          <w:rFonts w:hint="eastAsia" w:ascii="宋体" w:hAnsi="宋体"/>
          <w:sz w:val="24"/>
          <w:szCs w:val="24"/>
        </w:rPr>
        <w:t xml:space="preserve">开标一览表（详见投标文件格式）</w:t>
      </w:r>
      <w:r/>
    </w:p>
    <w:p>
      <w:pPr>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1.1.6</w:t>
      </w:r>
      <w:r>
        <w:rPr>
          <w:rFonts w:hint="eastAsia" w:ascii="宋体" w:hAnsi="宋体"/>
          <w:sz w:val="24"/>
          <w:szCs w:val="24"/>
        </w:rPr>
        <w:t xml:space="preserve">投标报价明细表（详见招标文件格式）</w:t>
      </w:r>
      <w:r/>
    </w:p>
    <w:p>
      <w:pPr>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1.1.7</w:t>
      </w:r>
      <w:r>
        <w:rPr>
          <w:rFonts w:hint="eastAsia" w:ascii="宋体" w:hAnsi="宋体"/>
          <w:sz w:val="24"/>
          <w:szCs w:val="24"/>
        </w:rPr>
        <w:t xml:space="preserve">技术参数响应及偏离表</w:t>
      </w:r>
      <w:r/>
    </w:p>
    <w:p>
      <w:pPr>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1.1.8</w:t>
      </w:r>
      <w:r>
        <w:rPr>
          <w:rFonts w:hint="eastAsia" w:ascii="宋体" w:hAnsi="宋体"/>
          <w:sz w:val="24"/>
          <w:szCs w:val="24"/>
        </w:rPr>
        <w:t xml:space="preserve">商务条款响应及偏离表</w:t>
      </w:r>
      <w:r/>
    </w:p>
    <w:p>
      <w:pPr>
        <w:ind w:firstLine="480"/>
        <w:spacing w:line="480" w:lineRule="exact"/>
        <w:rPr>
          <w:rFonts w:hint="eastAsia" w:ascii="宋体" w:hAnsi="宋体"/>
          <w:sz w:val="24"/>
          <w:szCs w:val="24"/>
        </w:rPr>
        <w:outlineLvl w:val="0"/>
      </w:pPr>
      <w:r>
        <w:rPr>
          <w:rFonts w:hint="eastAsia" w:ascii="宋体" w:hAnsi="宋体"/>
          <w:sz w:val="24"/>
          <w:szCs w:val="24"/>
        </w:rPr>
        <w:t xml:space="preserve">1</w:t>
      </w:r>
      <w:r>
        <w:rPr>
          <w:rFonts w:ascii="宋体" w:hAnsi="宋体"/>
          <w:sz w:val="24"/>
          <w:szCs w:val="24"/>
        </w:rPr>
        <w:t xml:space="preserve">1.1.9</w:t>
      </w:r>
      <w:r>
        <w:rPr>
          <w:rFonts w:hint="eastAsia" w:ascii="宋体" w:hAnsi="宋体"/>
          <w:sz w:val="24"/>
          <w:szCs w:val="24"/>
        </w:rPr>
        <w:t xml:space="preserve">项目技术方案等</w:t>
      </w:r>
      <w:r/>
    </w:p>
    <w:p>
      <w:pPr>
        <w:ind w:firstLine="480"/>
        <w:spacing w:line="480" w:lineRule="exact"/>
        <w:rPr>
          <w:rFonts w:hint="eastAsia" w:ascii="宋体" w:hAnsi="宋体"/>
          <w:sz w:val="24"/>
          <w:szCs w:val="24"/>
        </w:rPr>
        <w:outlineLvl w:val="0"/>
      </w:pPr>
      <w:r>
        <w:rPr>
          <w:rFonts w:hint="eastAsia" w:ascii="宋体" w:hAnsi="宋体"/>
          <w:sz w:val="24"/>
          <w:szCs w:val="24"/>
        </w:rPr>
        <w:t xml:space="preserve">1</w:t>
      </w:r>
      <w:r>
        <w:rPr>
          <w:rFonts w:ascii="宋体" w:hAnsi="宋体"/>
          <w:sz w:val="24"/>
          <w:szCs w:val="24"/>
        </w:rPr>
        <w:t xml:space="preserve">1.1.10</w:t>
      </w:r>
      <w:r>
        <w:rPr>
          <w:rFonts w:hint="eastAsia" w:ascii="宋体" w:hAnsi="宋体"/>
          <w:sz w:val="24"/>
          <w:szCs w:val="24"/>
        </w:rPr>
        <w:t xml:space="preserve">招标文件中规定要求提供的证明材料和投标人认为需要提供的其他材料</w:t>
      </w:r>
      <w:r/>
    </w:p>
    <w:p>
      <w:pPr>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1.1.11</w:t>
      </w:r>
      <w:r>
        <w:rPr>
          <w:rFonts w:hint="eastAsia" w:ascii="宋体" w:hAnsi="宋体"/>
          <w:sz w:val="24"/>
          <w:szCs w:val="24"/>
        </w:rPr>
        <w:t xml:space="preserve">盐城市政府采购事前信用承诺书</w:t>
      </w:r>
      <w:r/>
    </w:p>
    <w:p>
      <w:pPr>
        <w:ind w:firstLine="480"/>
        <w:spacing w:line="480" w:lineRule="exact"/>
        <w:rPr>
          <w:rFonts w:hint="eastAsia" w:ascii="宋体" w:hAnsi="宋体"/>
          <w:sz w:val="24"/>
          <w:szCs w:val="24"/>
        </w:rPr>
      </w:pPr>
      <w:r>
        <w:rPr>
          <w:rFonts w:hint="eastAsia" w:ascii="宋体" w:hAnsi="宋体"/>
          <w:sz w:val="24"/>
          <w:szCs w:val="24"/>
        </w:rPr>
        <w:t xml:space="preserve">11.2投标人应将投标文件按顺序排版，并编制投标文件资料目录。</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1</w:t>
      </w:r>
      <w:r>
        <w:rPr>
          <w:rFonts w:ascii="宋体" w:hAnsi="宋体"/>
          <w:sz w:val="24"/>
          <w:szCs w:val="24"/>
        </w:rPr>
        <w:t xml:space="preserve">1.3</w:t>
      </w:r>
      <w:r>
        <w:rPr>
          <w:rFonts w:hint="eastAsia" w:ascii="宋体" w:hAnsi="宋体"/>
          <w:sz w:val="24"/>
          <w:szCs w:val="24"/>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12、证明投标人资格及符合招标文件规定的文件</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13、报价表</w:t>
      </w:r>
      <w:r/>
    </w:p>
    <w:p>
      <w:pPr>
        <w:ind w:firstLine="480"/>
        <w:spacing w:line="480" w:lineRule="exact"/>
        <w:rPr>
          <w:rFonts w:hint="eastAsia" w:ascii="宋体" w:hAnsi="宋体"/>
          <w:sz w:val="24"/>
          <w:szCs w:val="24"/>
        </w:rPr>
      </w:pPr>
      <w:r>
        <w:rPr>
          <w:rFonts w:hint="eastAsia" w:ascii="宋体" w:hAnsi="宋体"/>
          <w:sz w:val="24"/>
          <w:szCs w:val="24"/>
        </w:rPr>
        <w:t xml:space="preserve">13.1</w:t>
      </w:r>
      <w:r>
        <w:rPr>
          <w:rFonts w:hint="eastAsia" w:ascii="宋体" w:hAnsi="宋体"/>
          <w:b/>
          <w:sz w:val="24"/>
          <w:szCs w:val="24"/>
        </w:rPr>
        <w:t xml:space="preserve">本项目设定投标报价的最高限价为</w:t>
      </w:r>
      <w:r>
        <w:rPr>
          <w:rFonts w:hint="eastAsia" w:ascii="宋体" w:hAnsi="宋体"/>
          <w:b/>
          <w:sz w:val="24"/>
          <w:szCs w:val="24"/>
          <w:lang w:val="en-US" w:eastAsia="zh-CN"/>
        </w:rPr>
        <w:t xml:space="preserve">368</w:t>
      </w:r>
      <w:r>
        <w:rPr>
          <w:rFonts w:hint="eastAsia" w:ascii="宋体" w:hAnsi="宋体"/>
          <w:b/>
          <w:sz w:val="24"/>
          <w:szCs w:val="24"/>
        </w:rPr>
        <w:t xml:space="preserve">万元，采购人将拒绝高于最高限价的投标报价。</w:t>
      </w:r>
      <w:r/>
    </w:p>
    <w:p>
      <w:pPr>
        <w:ind w:firstLine="480"/>
        <w:spacing w:line="480" w:lineRule="exact"/>
        <w:rPr>
          <w:rFonts w:hint="eastAsia" w:ascii="宋体" w:hAnsi="宋体"/>
          <w:sz w:val="24"/>
          <w:szCs w:val="24"/>
        </w:rPr>
      </w:pPr>
      <w:r>
        <w:rPr>
          <w:rFonts w:hint="eastAsia" w:ascii="宋体" w:hAnsi="宋体"/>
          <w:sz w:val="24"/>
          <w:szCs w:val="24"/>
        </w:rPr>
        <w:t xml:space="preserve">13.2招标报价采用固定单价报价方式，投标人的报价应包括投标文件所承诺的合同履行期限内并达到投标人所承诺的质量标准为完成招标文件所确定的招标范围的全部内容所需费用的全部价格体现。包括但不限于货款、加工制造、标准附件、备品备件、辅材、专用工具、包装、运输、</w:t>
      </w:r>
      <w:r>
        <w:rPr>
          <w:rFonts w:hint="eastAsia" w:ascii="宋体" w:hAnsi="宋体" w:cs="宋体"/>
          <w:sz w:val="24"/>
          <w:szCs w:val="24"/>
        </w:rPr>
        <w:t xml:space="preserve">对原建筑物内的设备设施搬运至采购人指定位置及后期恢复、</w:t>
      </w:r>
      <w:r>
        <w:rPr>
          <w:rFonts w:hint="eastAsia" w:ascii="宋体" w:hAnsi="宋体"/>
          <w:sz w:val="24"/>
          <w:szCs w:val="24"/>
        </w:rPr>
        <w:t xml:space="preserve">装卸、安装、破坏性拆除检测费、调试、试运行直至验收合格、保修、保险、利润、税费、风险费、售后服务、资金成本、垃圾清运、成品保护、特殊条件施工增加费用、质保期内的所有备品备件和专用工具费、管理费、人员培训、售后服务、企业管理费、咨询费、不可预见费（应充分考虑所有风险、责任等）等所需的为完成本项目交付采购人使用的全部费用的价格体现。投标所报单价为最终结算单价，因特殊原因并经买卖双方协商同意，投标人不得再要求追加任何费用。同时，除非合同条款中另有规定，否则，投标单位所报单价在合同实施期间不因市场变化因素而变动。</w:t>
      </w:r>
      <w:r/>
    </w:p>
    <w:p>
      <w:pPr>
        <w:ind w:firstLine="480"/>
        <w:spacing w:line="480" w:lineRule="exact"/>
        <w:rPr>
          <w:rFonts w:hint="eastAsia" w:ascii="宋体" w:hAnsi="宋体"/>
          <w:sz w:val="24"/>
          <w:szCs w:val="24"/>
        </w:rPr>
      </w:pPr>
      <w:r>
        <w:rPr>
          <w:rFonts w:hint="eastAsia" w:ascii="宋体" w:hAnsi="宋体"/>
          <w:sz w:val="24"/>
          <w:szCs w:val="24"/>
        </w:rPr>
        <w:t xml:space="preserve">为保证本项目的正常运行所必须的所有费用，未列入的清单或技术参数（若有缺失项）投标人须自行补充完整，采购人认为参加本项目投标的潜在供应商应是具有足够经验、供货或服务能力的供应商，采购人在验收时要求成交供应商所供货物具有完整性与成套性，投标人因自身原因考虑不周并不影响合同的履行及最终质量的验收，采购人不因投标人投标时考虑不周而额外补偿任何费用。</w:t>
      </w:r>
      <w:r/>
    </w:p>
    <w:p>
      <w:pPr>
        <w:ind w:firstLine="480"/>
        <w:spacing w:line="480" w:lineRule="exact"/>
        <w:rPr>
          <w:rFonts w:hint="eastAsia" w:ascii="宋体" w:hAnsi="宋体"/>
          <w:sz w:val="24"/>
          <w:szCs w:val="24"/>
        </w:rPr>
      </w:pPr>
      <w:r>
        <w:rPr>
          <w:rFonts w:hint="eastAsia" w:ascii="宋体" w:hAnsi="宋体"/>
          <w:sz w:val="24"/>
          <w:szCs w:val="24"/>
        </w:rPr>
        <w:t xml:space="preserve">13.3 投标人根据招标内容的要求准确报价，一经报出，不得更改。</w:t>
      </w:r>
      <w:r/>
    </w:p>
    <w:p>
      <w:pPr>
        <w:ind w:firstLine="480"/>
        <w:spacing w:line="480" w:lineRule="exact"/>
        <w:rPr>
          <w:rFonts w:hint="eastAsia" w:ascii="宋体" w:hAnsi="宋体"/>
          <w:sz w:val="24"/>
          <w:szCs w:val="24"/>
        </w:rPr>
      </w:pPr>
      <w:r>
        <w:rPr>
          <w:rFonts w:hint="eastAsia" w:ascii="宋体" w:hAnsi="宋体"/>
          <w:sz w:val="24"/>
          <w:szCs w:val="24"/>
        </w:rPr>
        <w:t xml:space="preserve">13.</w:t>
      </w:r>
      <w:r>
        <w:rPr>
          <w:rFonts w:ascii="宋体" w:hAnsi="宋体"/>
          <w:sz w:val="24"/>
          <w:szCs w:val="24"/>
        </w:rPr>
        <w:t xml:space="preserve">4</w:t>
      </w:r>
      <w:r>
        <w:rPr>
          <w:rFonts w:hint="eastAsia" w:ascii="宋体" w:hAnsi="宋体"/>
          <w:sz w:val="24"/>
          <w:szCs w:val="24"/>
        </w:rPr>
        <w:t xml:space="preserve">投标报价的单位为人民币。如果未能按合同、招标投标文件履约的，解除合同，履约保证金不予退还，并不支付未支付的合同价款。采购人有权终止合同的履行，投标人应承担所有责任，包括但不限于赔偿因此而给采购人及第三人带来的相应损失。 </w:t>
      </w:r>
      <w:r/>
    </w:p>
    <w:p>
      <w:pPr>
        <w:ind w:firstLine="480"/>
        <w:spacing w:line="480" w:lineRule="exact"/>
        <w:rPr>
          <w:rFonts w:hint="eastAsia" w:ascii="宋体" w:hAnsi="宋体"/>
          <w:sz w:val="24"/>
          <w:szCs w:val="24"/>
        </w:rPr>
      </w:pPr>
      <w:r>
        <w:rPr>
          <w:rFonts w:hint="eastAsia" w:ascii="宋体" w:hAnsi="宋体"/>
          <w:sz w:val="24"/>
          <w:szCs w:val="24"/>
        </w:rPr>
        <w:t xml:space="preserve">13.</w:t>
      </w:r>
      <w:r>
        <w:rPr>
          <w:rFonts w:ascii="宋体" w:hAnsi="宋体"/>
          <w:sz w:val="24"/>
          <w:szCs w:val="24"/>
        </w:rPr>
        <w:t xml:space="preserve">5</w:t>
      </w:r>
      <w:r>
        <w:rPr>
          <w:rFonts w:hint="eastAsia" w:ascii="宋体" w:hAnsi="宋体"/>
          <w:sz w:val="24"/>
          <w:szCs w:val="24"/>
        </w:rPr>
        <w:t xml:space="preserve">投标配置与分项报价表上的价格应按下列方式分开填写：</w:t>
      </w:r>
      <w:r/>
    </w:p>
    <w:p>
      <w:pPr>
        <w:ind w:firstLine="480"/>
        <w:spacing w:line="480" w:lineRule="exact"/>
        <w:rPr>
          <w:rFonts w:hint="eastAsia" w:ascii="宋体" w:hAnsi="宋体"/>
          <w:sz w:val="24"/>
          <w:szCs w:val="24"/>
        </w:rPr>
      </w:pPr>
      <w:r>
        <w:rPr>
          <w:rFonts w:hint="eastAsia" w:ascii="宋体" w:hAnsi="宋体"/>
          <w:sz w:val="24"/>
          <w:szCs w:val="24"/>
        </w:rPr>
        <w:t xml:space="preserve">13.</w:t>
      </w:r>
      <w:r>
        <w:rPr>
          <w:rFonts w:ascii="宋体" w:hAnsi="宋体"/>
          <w:sz w:val="24"/>
          <w:szCs w:val="24"/>
        </w:rPr>
        <w:t xml:space="preserve">5</w:t>
      </w:r>
      <w:r>
        <w:rPr>
          <w:rFonts w:hint="eastAsia" w:ascii="宋体" w:hAnsi="宋体"/>
          <w:sz w:val="24"/>
          <w:szCs w:val="24"/>
        </w:rPr>
        <w:t xml:space="preserve">.1项目报价组成：包括但不限于方案设计、货款、加工制造、标准附件、备品备件、辅材、专用工具、包装、运输、</w:t>
      </w:r>
      <w:r>
        <w:rPr>
          <w:rFonts w:hint="eastAsia" w:ascii="宋体" w:hAnsi="宋体" w:cs="宋体"/>
          <w:sz w:val="24"/>
          <w:szCs w:val="24"/>
        </w:rPr>
        <w:t xml:space="preserve">对原建筑物内的设备设施搬运至采购人指定位置及后期恢复、</w:t>
      </w:r>
      <w:r>
        <w:rPr>
          <w:rFonts w:hint="eastAsia" w:ascii="宋体" w:hAnsi="宋体"/>
          <w:sz w:val="24"/>
          <w:szCs w:val="24"/>
        </w:rPr>
        <w:t xml:space="preserve">装卸、安装、破坏性拆除检测费、调试、试运行直至验收合格、保修、保险、利润、税费、风险费、售后服务、资金成本、垃圾清运、成品保护、特殊条件施工增加费用、质保期内的所有备品备件和专用工具费、管理费、人员培训、售后服务、企业管理费、咨询费、不可预见费（应充分考虑所有风险、责任等）等所需的为完成本项目交付采购人使用的全部费用的价格体现。</w:t>
      </w:r>
      <w:r/>
    </w:p>
    <w:p>
      <w:pPr>
        <w:ind w:firstLine="482"/>
        <w:spacing w:line="480" w:lineRule="exact"/>
        <w:rPr>
          <w:rFonts w:hint="eastAsia" w:ascii="宋体" w:hAnsi="宋体"/>
          <w:b/>
          <w:sz w:val="24"/>
          <w:szCs w:val="24"/>
        </w:rPr>
      </w:pPr>
      <w:r>
        <w:rPr>
          <w:rFonts w:hint="eastAsia" w:ascii="宋体" w:hAnsi="宋体"/>
          <w:b/>
          <w:sz w:val="24"/>
          <w:szCs w:val="24"/>
        </w:rPr>
        <w:t xml:space="preserve">投标人认为报价组成不明确的请于投标截止时间前向采购人或项目联系人提出，中标后采购人不因投标人投标时考虑不周而额外补偿任何费用。</w:t>
      </w:r>
      <w:r/>
    </w:p>
    <w:p>
      <w:pPr>
        <w:ind w:firstLine="480"/>
        <w:spacing w:line="480" w:lineRule="exact"/>
        <w:rPr>
          <w:rFonts w:hint="eastAsia" w:ascii="宋体" w:hAnsi="宋体"/>
          <w:sz w:val="24"/>
          <w:szCs w:val="24"/>
        </w:rPr>
      </w:pPr>
      <w:r>
        <w:rPr>
          <w:rFonts w:hint="eastAsia" w:ascii="宋体" w:hAnsi="宋体"/>
          <w:sz w:val="24"/>
          <w:szCs w:val="24"/>
        </w:rPr>
        <w:t xml:space="preserve">13.</w:t>
      </w:r>
      <w:r>
        <w:rPr>
          <w:rFonts w:ascii="宋体" w:hAnsi="宋体"/>
          <w:sz w:val="24"/>
          <w:szCs w:val="24"/>
        </w:rPr>
        <w:t xml:space="preserve">5</w:t>
      </w:r>
      <w:r>
        <w:rPr>
          <w:rFonts w:hint="eastAsia" w:ascii="宋体" w:hAnsi="宋体"/>
          <w:sz w:val="24"/>
          <w:szCs w:val="24"/>
        </w:rPr>
        <w:t xml:space="preserve">.2项目单价按投标配置及分项报价表中要求填报。</w:t>
      </w:r>
      <w:r/>
    </w:p>
    <w:p>
      <w:pPr>
        <w:ind w:firstLine="480"/>
        <w:spacing w:line="480" w:lineRule="exact"/>
        <w:rPr>
          <w:rFonts w:hint="eastAsia" w:ascii="宋体" w:hAnsi="宋体"/>
          <w:sz w:val="24"/>
          <w:szCs w:val="24"/>
        </w:rPr>
      </w:pPr>
      <w:r>
        <w:rPr>
          <w:rFonts w:hint="eastAsia" w:ascii="宋体" w:hAnsi="宋体"/>
          <w:sz w:val="24"/>
          <w:szCs w:val="24"/>
        </w:rPr>
        <w:t xml:space="preserve">13.</w:t>
      </w:r>
      <w:r>
        <w:rPr>
          <w:rFonts w:ascii="宋体" w:hAnsi="宋体"/>
          <w:sz w:val="24"/>
          <w:szCs w:val="24"/>
        </w:rPr>
        <w:t xml:space="preserve">6</w:t>
      </w:r>
      <w:r>
        <w:rPr>
          <w:rFonts w:hint="eastAsia" w:ascii="宋体" w:hAnsi="宋体"/>
          <w:sz w:val="24"/>
          <w:szCs w:val="24"/>
        </w:rPr>
        <w:t xml:space="preserve">开标时，当投标文件中开标一览表内容与分项明细报价表内容不一致时，以开标一览表为准。</w:t>
      </w:r>
      <w:r/>
    </w:p>
    <w:p>
      <w:pPr>
        <w:ind w:firstLine="480"/>
        <w:spacing w:line="480" w:lineRule="exact"/>
        <w:rPr>
          <w:rFonts w:hint="eastAsia" w:ascii="宋体" w:hAnsi="宋体"/>
          <w:sz w:val="24"/>
          <w:szCs w:val="24"/>
        </w:rPr>
      </w:pPr>
      <w:r>
        <w:rPr>
          <w:rFonts w:hint="eastAsia" w:ascii="宋体" w:hAnsi="宋体"/>
          <w:sz w:val="24"/>
          <w:szCs w:val="24"/>
        </w:rPr>
        <w:t xml:space="preserve">投标文件的大写金额和小写金额不一致的，以大写金额为准；对不同文字文本投标的解释发生异议的，以中文文本为准。</w:t>
      </w:r>
      <w:r/>
    </w:p>
    <w:p>
      <w:pPr>
        <w:ind w:firstLine="480"/>
        <w:spacing w:line="480" w:lineRule="exact"/>
        <w:rPr>
          <w:rFonts w:hint="eastAsia" w:ascii="宋体" w:hAnsi="宋体"/>
          <w:sz w:val="24"/>
          <w:szCs w:val="24"/>
        </w:rPr>
      </w:pPr>
      <w:r>
        <w:rPr>
          <w:rFonts w:hint="eastAsia" w:ascii="宋体" w:hAnsi="宋体"/>
          <w:sz w:val="24"/>
          <w:szCs w:val="24"/>
        </w:rPr>
        <w:t xml:space="preserve">13.</w:t>
      </w:r>
      <w:r>
        <w:rPr>
          <w:rFonts w:ascii="宋体" w:hAnsi="宋体"/>
          <w:sz w:val="24"/>
          <w:szCs w:val="24"/>
        </w:rPr>
        <w:t xml:space="preserve">7</w:t>
      </w:r>
      <w:r>
        <w:rPr>
          <w:rFonts w:hint="eastAsia" w:ascii="宋体" w:hAnsi="宋体"/>
          <w:sz w:val="24"/>
          <w:szCs w:val="24"/>
        </w:rPr>
        <w:t xml:space="preserve">投标人在报价时，价格包含一切税费，未作说明的情况下，视同包含一切税费。</w:t>
      </w:r>
      <w:r/>
    </w:p>
    <w:p>
      <w:pPr>
        <w:ind w:firstLine="480"/>
        <w:spacing w:line="480" w:lineRule="exact"/>
        <w:rPr>
          <w:rFonts w:hint="eastAsia" w:ascii="宋体" w:hAnsi="宋体"/>
          <w:sz w:val="24"/>
          <w:szCs w:val="24"/>
        </w:rPr>
      </w:pPr>
      <w:r>
        <w:rPr>
          <w:rFonts w:hint="eastAsia" w:ascii="宋体" w:hAnsi="宋体"/>
          <w:sz w:val="24"/>
          <w:szCs w:val="24"/>
        </w:rPr>
        <w:t xml:space="preserve">13.</w:t>
      </w:r>
      <w:r>
        <w:rPr>
          <w:rFonts w:ascii="宋体" w:hAnsi="宋体"/>
          <w:sz w:val="24"/>
          <w:szCs w:val="24"/>
        </w:rPr>
        <w:t xml:space="preserve">8</w:t>
      </w:r>
      <w:r>
        <w:rPr>
          <w:rFonts w:hint="eastAsia" w:ascii="宋体" w:hAnsi="宋体"/>
          <w:sz w:val="24"/>
          <w:szCs w:val="24"/>
        </w:rPr>
        <w:t xml:space="preserve">未宣读的投标价格信息评标时不予承认。</w:t>
      </w:r>
      <w:r/>
    </w:p>
    <w:p>
      <w:pPr>
        <w:ind w:firstLine="480"/>
        <w:spacing w:line="480" w:lineRule="exact"/>
        <w:rPr>
          <w:rFonts w:hint="eastAsia" w:ascii="宋体" w:hAnsi="宋体"/>
          <w:sz w:val="24"/>
          <w:szCs w:val="24"/>
        </w:rPr>
      </w:pPr>
      <w:r>
        <w:rPr>
          <w:rFonts w:hint="eastAsia" w:ascii="宋体" w:hAnsi="宋体"/>
          <w:sz w:val="24"/>
          <w:szCs w:val="24"/>
        </w:rPr>
        <w:t xml:space="preserve">以下14-16条，如有则提供，如已在13条中提供，则不用重复提供。</w:t>
      </w:r>
      <w:r/>
    </w:p>
    <w:p>
      <w:pPr>
        <w:ind w:firstLine="480"/>
        <w:keepLines/>
        <w:keepNext/>
        <w:spacing w:line="480" w:lineRule="exact"/>
        <w:rPr>
          <w:rFonts w:hint="eastAsia" w:ascii="宋体" w:hAnsi="宋体"/>
          <w:bCs/>
          <w:sz w:val="24"/>
          <w:szCs w:val="24"/>
        </w:rPr>
        <w:outlineLvl w:val="3"/>
      </w:pPr>
      <w:r>
        <w:rPr>
          <w:rFonts w:hint="eastAsia" w:ascii="宋体" w:hAnsi="宋体"/>
          <w:bCs/>
          <w:sz w:val="24"/>
          <w:szCs w:val="24"/>
        </w:rPr>
        <w:t xml:space="preserve">14、技术参数响应及偏离表、商务条款响应及偏离表及投标说明</w:t>
      </w:r>
      <w:r/>
    </w:p>
    <w:p>
      <w:pPr>
        <w:ind w:firstLine="480"/>
        <w:spacing w:line="480" w:lineRule="exact"/>
        <w:rPr>
          <w:rFonts w:hint="eastAsia" w:ascii="宋体" w:hAnsi="宋体" w:cs="宋体"/>
          <w:sz w:val="24"/>
          <w:szCs w:val="24"/>
          <w:lang w:val="zh-CN"/>
        </w:rPr>
      </w:pPr>
      <w:r>
        <w:rPr>
          <w:rFonts w:hint="eastAsia" w:ascii="宋体" w:hAnsi="宋体" w:cs="宋体"/>
          <w:bCs/>
          <w:sz w:val="24"/>
          <w:szCs w:val="24"/>
          <w:lang w:val="zh-CN"/>
        </w:rPr>
        <w:t xml:space="preserve">14.1</w:t>
      </w:r>
      <w:r>
        <w:rPr>
          <w:rFonts w:hint="eastAsia" w:ascii="宋体" w:hAnsi="宋体" w:cs="宋体"/>
          <w:sz w:val="24"/>
          <w:szCs w:val="24"/>
          <w:lang w:val="zh-CN"/>
        </w:rPr>
        <w:t xml:space="preserve"> 对招标文件中的技术与商务条款要求逐项作出响应或偏离，并说明原因；</w:t>
      </w:r>
      <w:r/>
    </w:p>
    <w:p>
      <w:pPr>
        <w:ind w:firstLine="480"/>
        <w:spacing w:line="480" w:lineRule="exact"/>
        <w:tabs>
          <w:tab w:val="left" w:pos="1035" w:leader="none"/>
        </w:tabs>
        <w:rPr>
          <w:rFonts w:hint="eastAsia" w:ascii="宋体" w:hAnsi="宋体" w:cs="宋体"/>
          <w:sz w:val="24"/>
          <w:szCs w:val="24"/>
          <w:lang w:val="zh-CN"/>
        </w:rPr>
      </w:pPr>
      <w:r>
        <w:rPr>
          <w:rFonts w:hint="eastAsia" w:ascii="宋体" w:hAnsi="宋体" w:cs="宋体"/>
          <w:sz w:val="24"/>
          <w:szCs w:val="24"/>
          <w:lang w:val="zh-CN"/>
        </w:rPr>
        <w:t xml:space="preserve">14.2 提供参加本项目类似案例简介；</w:t>
      </w:r>
      <w:r/>
    </w:p>
    <w:p>
      <w:pPr>
        <w:ind w:firstLine="480"/>
        <w:spacing w:line="480" w:lineRule="exact"/>
        <w:tabs>
          <w:tab w:val="left" w:pos="1035" w:leader="none"/>
        </w:tabs>
        <w:rPr>
          <w:rFonts w:hint="eastAsia" w:ascii="宋体" w:hAnsi="宋体" w:cs="宋体"/>
          <w:sz w:val="24"/>
          <w:szCs w:val="24"/>
          <w:lang w:val="zh-CN"/>
        </w:rPr>
      </w:pPr>
      <w:r>
        <w:rPr>
          <w:rFonts w:hint="eastAsia" w:ascii="宋体" w:hAnsi="宋体" w:cs="宋体"/>
          <w:sz w:val="24"/>
          <w:szCs w:val="24"/>
          <w:lang w:val="zh-CN"/>
        </w:rPr>
        <w:t xml:space="preserve">14.3 项目的实施方案计划；</w:t>
      </w:r>
      <w:r/>
    </w:p>
    <w:p>
      <w:pPr>
        <w:ind w:firstLine="480"/>
        <w:spacing w:line="480" w:lineRule="exact"/>
        <w:tabs>
          <w:tab w:val="left" w:pos="1035" w:leader="none"/>
        </w:tabs>
        <w:rPr>
          <w:rFonts w:hint="eastAsia" w:ascii="宋体" w:hAnsi="宋体" w:cs="宋体"/>
          <w:sz w:val="24"/>
          <w:szCs w:val="24"/>
          <w:lang w:val="zh-CN"/>
        </w:rPr>
      </w:pPr>
      <w:r>
        <w:rPr>
          <w:rFonts w:hint="eastAsia" w:ascii="宋体" w:hAnsi="宋体" w:cs="宋体"/>
          <w:sz w:val="24"/>
          <w:szCs w:val="24"/>
          <w:lang w:val="zh-CN"/>
        </w:rPr>
        <w:t xml:space="preserve">14.4 详细阐述所投本项目的主要组成部分、实现思路及关键技术；</w:t>
      </w:r>
      <w:r/>
    </w:p>
    <w:p>
      <w:pPr>
        <w:ind w:firstLine="480"/>
        <w:spacing w:line="480" w:lineRule="exact"/>
        <w:tabs>
          <w:tab w:val="left" w:pos="1035" w:leader="none"/>
        </w:tabs>
        <w:rPr>
          <w:rFonts w:hint="eastAsia" w:ascii="宋体" w:hAnsi="宋体" w:cs="宋体"/>
          <w:sz w:val="24"/>
          <w:szCs w:val="24"/>
          <w:lang w:val="zh-CN"/>
        </w:rPr>
      </w:pPr>
      <w:r>
        <w:rPr>
          <w:rFonts w:hint="eastAsia" w:ascii="宋体" w:hAnsi="宋体" w:cs="宋体"/>
          <w:sz w:val="24"/>
          <w:szCs w:val="24"/>
          <w:lang w:val="zh-CN"/>
        </w:rPr>
        <w:t xml:space="preserve">14.5 投标人认为需要的其他技术文件或说明。</w:t>
      </w:r>
      <w:r/>
    </w:p>
    <w:p>
      <w:pPr>
        <w:ind w:firstLine="480"/>
        <w:spacing w:line="480" w:lineRule="exact"/>
        <w:tabs>
          <w:tab w:val="left" w:pos="1035" w:leader="none"/>
        </w:tabs>
        <w:rPr>
          <w:rFonts w:hint="eastAsia" w:ascii="宋体" w:hAnsi="宋体" w:cs="宋体"/>
          <w:bCs/>
          <w:sz w:val="24"/>
          <w:szCs w:val="24"/>
          <w:lang w:val="zh-CN"/>
        </w:rPr>
      </w:pPr>
      <w:r>
        <w:rPr>
          <w:rFonts w:hint="eastAsia" w:ascii="宋体" w:hAnsi="宋体"/>
          <w:bCs/>
          <w:sz w:val="24"/>
          <w:szCs w:val="24"/>
        </w:rPr>
        <w:t xml:space="preserve">15、服务承诺及售后服务机构、人员的情况介绍</w:t>
      </w:r>
      <w:r/>
    </w:p>
    <w:p>
      <w:pPr>
        <w:ind w:firstLine="480"/>
        <w:spacing w:line="480" w:lineRule="exact"/>
        <w:tabs>
          <w:tab w:val="left" w:pos="1035" w:leader="none"/>
        </w:tabs>
        <w:rPr>
          <w:rFonts w:hint="eastAsia" w:ascii="宋体" w:hAnsi="宋体" w:cs="宋体"/>
          <w:sz w:val="24"/>
          <w:szCs w:val="24"/>
          <w:lang w:val="zh-CN"/>
        </w:rPr>
      </w:pPr>
      <w:r>
        <w:rPr>
          <w:rFonts w:hint="eastAsia" w:ascii="宋体" w:hAnsi="宋体"/>
          <w:bCs/>
          <w:sz w:val="24"/>
          <w:szCs w:val="24"/>
        </w:rPr>
        <w:t xml:space="preserve">15</w:t>
      </w:r>
      <w:r>
        <w:rPr>
          <w:rFonts w:hint="eastAsia" w:ascii="宋体" w:hAnsi="宋体" w:cs="宋体"/>
          <w:bCs/>
          <w:sz w:val="24"/>
          <w:szCs w:val="24"/>
          <w:lang w:val="zh-CN"/>
        </w:rPr>
        <w:t xml:space="preserve">.1</w:t>
      </w:r>
      <w:r>
        <w:rPr>
          <w:rFonts w:hint="eastAsia" w:ascii="宋体" w:hAnsi="宋体"/>
          <w:sz w:val="24"/>
          <w:szCs w:val="24"/>
        </w:rPr>
        <w:t xml:space="preserve">投标人的服务承诺应按不低于招标文件中商务要求的标准。</w:t>
      </w:r>
      <w:r/>
    </w:p>
    <w:p>
      <w:pPr>
        <w:ind w:firstLine="480"/>
        <w:spacing w:line="480" w:lineRule="exact"/>
        <w:rPr>
          <w:rFonts w:hint="eastAsia" w:ascii="宋体" w:hAnsi="宋体"/>
          <w:sz w:val="24"/>
          <w:szCs w:val="24"/>
        </w:rPr>
      </w:pPr>
      <w:r>
        <w:rPr>
          <w:rFonts w:hint="eastAsia" w:ascii="宋体" w:hAnsi="宋体"/>
          <w:bCs/>
          <w:sz w:val="24"/>
          <w:szCs w:val="24"/>
        </w:rPr>
        <w:t xml:space="preserve">15</w:t>
      </w:r>
      <w:r>
        <w:rPr>
          <w:rFonts w:hint="eastAsia" w:ascii="宋体" w:hAnsi="宋体" w:cs="宋体"/>
          <w:bCs/>
          <w:sz w:val="24"/>
          <w:szCs w:val="24"/>
          <w:lang w:val="zh-CN"/>
        </w:rPr>
        <w:t xml:space="preserve">.2</w:t>
      </w:r>
      <w:r>
        <w:rPr>
          <w:rFonts w:hint="eastAsia" w:ascii="宋体" w:hAnsi="宋体"/>
          <w:sz w:val="24"/>
          <w:szCs w:val="24"/>
        </w:rPr>
        <w:t xml:space="preserve">提供投标人有关售后服务的管理制度、售后服务机构的分布情况、售后服务人员的数量、素质、技术水平及售后服务的反应能力。</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16、投标函和开标一览表</w:t>
      </w:r>
      <w:r/>
    </w:p>
    <w:p>
      <w:pPr>
        <w:ind w:firstLine="480"/>
        <w:spacing w:line="480" w:lineRule="exact"/>
        <w:rPr>
          <w:rFonts w:hint="eastAsia" w:ascii="宋体" w:hAnsi="宋体"/>
          <w:sz w:val="24"/>
          <w:szCs w:val="24"/>
        </w:rPr>
      </w:pPr>
      <w:r>
        <w:rPr>
          <w:rFonts w:hint="eastAsia" w:ascii="宋体" w:hAnsi="宋体"/>
          <w:bCs/>
          <w:sz w:val="24"/>
          <w:szCs w:val="24"/>
        </w:rPr>
        <w:t xml:space="preserve">16.1</w:t>
      </w:r>
      <w:r>
        <w:rPr>
          <w:rFonts w:hint="eastAsia" w:ascii="宋体" w:hAnsi="宋体"/>
          <w:sz w:val="24"/>
          <w:szCs w:val="24"/>
        </w:rPr>
        <w:t xml:space="preserve"> 投标人应按照招标文件中提供的格式完整、正确填写投标函、开标一览表。</w:t>
      </w:r>
      <w:r/>
    </w:p>
    <w:p>
      <w:pPr>
        <w:ind w:firstLine="480"/>
        <w:spacing w:line="480" w:lineRule="exact"/>
        <w:rPr>
          <w:rFonts w:hint="eastAsia" w:ascii="宋体" w:hAnsi="宋体"/>
          <w:sz w:val="24"/>
          <w:szCs w:val="24"/>
        </w:rPr>
      </w:pPr>
      <w:r>
        <w:rPr>
          <w:rFonts w:hint="eastAsia" w:ascii="宋体" w:hAnsi="宋体"/>
          <w:bCs/>
          <w:sz w:val="24"/>
          <w:szCs w:val="24"/>
        </w:rPr>
        <w:t xml:space="preserve">16.2开标一览表中的价格应与投标文件中投标配置与分项报价表中的价格一致，如不一致，</w:t>
      </w:r>
      <w:r>
        <w:rPr>
          <w:rFonts w:hint="eastAsia" w:ascii="宋体" w:hAnsi="宋体"/>
          <w:sz w:val="24"/>
          <w:szCs w:val="24"/>
        </w:rPr>
        <w:t xml:space="preserve">不作为无效投标处理</w:t>
      </w:r>
      <w:r>
        <w:rPr>
          <w:rFonts w:hint="eastAsia" w:ascii="宋体" w:hAnsi="宋体"/>
          <w:bCs/>
          <w:sz w:val="24"/>
          <w:szCs w:val="24"/>
        </w:rPr>
        <w:t xml:space="preserve">，但评标时按开标一览表中价格为准</w:t>
      </w:r>
      <w:r>
        <w:rPr>
          <w:rFonts w:hint="eastAsia" w:ascii="宋体" w:hAnsi="宋体"/>
          <w:b/>
          <w:bCs/>
          <w:sz w:val="24"/>
          <w:szCs w:val="24"/>
        </w:rPr>
        <w:t xml:space="preserve">。</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17、投标有效期</w:t>
      </w:r>
      <w:r/>
    </w:p>
    <w:p>
      <w:pPr>
        <w:ind w:firstLine="480"/>
        <w:spacing w:line="480" w:lineRule="exact"/>
        <w:rPr>
          <w:rFonts w:hint="eastAsia" w:ascii="宋体" w:hAnsi="宋体"/>
          <w:bCs/>
          <w:sz w:val="24"/>
          <w:szCs w:val="24"/>
        </w:rPr>
      </w:pPr>
      <w:r>
        <w:rPr>
          <w:rFonts w:hint="eastAsia" w:ascii="宋体" w:hAnsi="宋体"/>
          <w:sz w:val="24"/>
          <w:szCs w:val="24"/>
        </w:rPr>
        <w:t xml:space="preserve">17.1</w:t>
      </w:r>
      <w:r>
        <w:rPr>
          <w:rFonts w:hint="eastAsia" w:ascii="宋体" w:hAnsi="宋体"/>
          <w:bCs/>
          <w:sz w:val="24"/>
          <w:szCs w:val="24"/>
        </w:rPr>
        <w:t xml:space="preserve"> 投标有效期为开标之日后六十（60）天。投标有效期比规定短的将被视为非响应性投标而予以拒绝。</w:t>
      </w:r>
      <w:r/>
    </w:p>
    <w:p>
      <w:pPr>
        <w:ind w:firstLine="480"/>
        <w:spacing w:line="480" w:lineRule="exact"/>
        <w:rPr>
          <w:rFonts w:hint="eastAsia" w:ascii="宋体" w:hAnsi="宋体"/>
          <w:bCs/>
          <w:sz w:val="24"/>
          <w:szCs w:val="24"/>
        </w:rPr>
      </w:pPr>
      <w:r>
        <w:rPr>
          <w:rFonts w:hint="eastAsia" w:ascii="宋体" w:hAnsi="宋体"/>
          <w:sz w:val="24"/>
          <w:szCs w:val="24"/>
        </w:rPr>
        <w:t xml:space="preserve">17.2</w:t>
      </w:r>
      <w:r>
        <w:rPr>
          <w:rFonts w:hint="eastAsia" w:ascii="宋体" w:hAnsi="宋体"/>
          <w:bCs/>
          <w:sz w:val="24"/>
          <w:szCs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szCs w:val="24"/>
        </w:rPr>
        <w:t xml:space="preserve">。</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18、投标文件份数和签署</w:t>
      </w:r>
      <w:r/>
    </w:p>
    <w:p>
      <w:pPr>
        <w:ind w:firstLine="480"/>
        <w:spacing w:line="480" w:lineRule="exact"/>
        <w:rPr>
          <w:rFonts w:hint="eastAsia" w:ascii="宋体" w:hAnsi="宋体"/>
          <w:bCs/>
          <w:sz w:val="24"/>
          <w:szCs w:val="24"/>
        </w:rPr>
      </w:pPr>
      <w:r>
        <w:rPr>
          <w:rFonts w:hint="eastAsia" w:ascii="宋体" w:hAnsi="宋体"/>
          <w:sz w:val="24"/>
          <w:szCs w:val="24"/>
        </w:rPr>
        <w:t xml:space="preserve">18.1</w:t>
      </w:r>
      <w:r>
        <w:rPr>
          <w:rFonts w:hint="eastAsia" w:ascii="宋体" w:hAnsi="宋体"/>
          <w:bCs/>
          <w:sz w:val="24"/>
          <w:szCs w:val="24"/>
        </w:rPr>
        <w:t xml:space="preserve"> 除投标人对错处做必要修改外，投标文件不得行间插字、涂改或增删。如有修改错漏处，必须由投标文件签署人签字或盖章。</w:t>
      </w:r>
      <w:r/>
    </w:p>
    <w:p>
      <w:pPr>
        <w:ind w:firstLine="482"/>
        <w:keepLines/>
        <w:keepNext/>
        <w:spacing w:line="480" w:lineRule="exact"/>
        <w:rPr>
          <w:rFonts w:hint="eastAsia" w:ascii="宋体" w:hAnsi="宋体"/>
          <w:b/>
          <w:bCs/>
          <w:sz w:val="24"/>
          <w:szCs w:val="24"/>
        </w:rPr>
        <w:outlineLvl w:val="2"/>
      </w:pPr>
      <w:r>
        <w:rPr>
          <w:rFonts w:hint="eastAsia" w:ascii="宋体" w:hAnsi="宋体"/>
          <w:b/>
          <w:bCs/>
          <w:sz w:val="24"/>
          <w:szCs w:val="24"/>
        </w:rPr>
        <w:t xml:space="preserve">四、投标文件的递交</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19、电子投标文件的递交</w:t>
      </w:r>
      <w:r/>
    </w:p>
    <w:p>
      <w:pPr>
        <w:ind w:firstLine="480"/>
        <w:spacing w:line="480" w:lineRule="exact"/>
        <w:rPr>
          <w:rFonts w:hint="eastAsia" w:ascii="宋体" w:hAnsi="宋体"/>
          <w:bCs/>
          <w:sz w:val="24"/>
          <w:szCs w:val="24"/>
        </w:rPr>
      </w:pPr>
      <w:r>
        <w:rPr>
          <w:rFonts w:hint="eastAsia" w:ascii="宋体" w:hAnsi="宋体"/>
          <w:bCs/>
          <w:sz w:val="24"/>
          <w:szCs w:val="24"/>
        </w:rPr>
        <w:t xml:space="preserve">19.1电子投标文件的递交</w:t>
      </w:r>
      <w:r/>
    </w:p>
    <w:p>
      <w:pPr>
        <w:ind w:firstLine="480"/>
        <w:spacing w:line="48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投标人应当按照</w:t>
      </w:r>
      <w:r>
        <w:rPr>
          <w:rFonts w:hint="eastAsia" w:ascii="宋体" w:hAnsi="宋体"/>
          <w:sz w:val="24"/>
          <w:szCs w:val="24"/>
        </w:rPr>
        <w:t xml:space="preserve">《操作手册》规定</w:t>
      </w:r>
      <w:r>
        <w:rPr>
          <w:rFonts w:hint="eastAsia" w:ascii="宋体" w:hAnsi="宋体"/>
          <w:bCs/>
          <w:sz w:val="24"/>
          <w:szCs w:val="24"/>
        </w:rPr>
        <w:t xml:space="preserve">，在投标截止时间前制作并上传电子投标文件。</w:t>
      </w:r>
      <w:r/>
    </w:p>
    <w:p>
      <w:pPr>
        <w:ind w:firstLine="480"/>
        <w:spacing w:line="48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19.2</w:t>
      </w:r>
      <w:r>
        <w:rPr>
          <w:rFonts w:hint="eastAsia" w:ascii="宋体" w:hAnsi="宋体"/>
          <w:sz w:val="24"/>
          <w:szCs w:val="24"/>
        </w:rPr>
        <w:t xml:space="preserve">投标人未在规定解密时间内解密电子投标文件的，作为无效投标，不予参加开标和评审。</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20、投标截止日期</w:t>
      </w:r>
      <w:r/>
    </w:p>
    <w:p>
      <w:pPr>
        <w:ind w:firstLine="480"/>
        <w:spacing w:line="480" w:lineRule="exact"/>
        <w:tabs>
          <w:tab w:val="left" w:pos="525" w:leader="none"/>
          <w:tab w:val="left" w:pos="945" w:leader="none"/>
        </w:tabs>
        <w:rPr>
          <w:rFonts w:hint="eastAsia" w:ascii="宋体" w:hAnsi="宋体"/>
          <w:bCs/>
          <w:sz w:val="24"/>
          <w:szCs w:val="24"/>
        </w:rPr>
      </w:pPr>
      <w:r>
        <w:rPr>
          <w:rFonts w:hint="eastAsia" w:ascii="宋体" w:hAnsi="宋体"/>
          <w:sz w:val="24"/>
          <w:szCs w:val="24"/>
        </w:rPr>
        <w:t xml:space="preserve">20.1</w:t>
      </w:r>
      <w:r>
        <w:rPr>
          <w:rFonts w:hint="eastAsia" w:ascii="宋体" w:hAnsi="宋体"/>
          <w:bCs/>
          <w:sz w:val="24"/>
          <w:szCs w:val="24"/>
        </w:rPr>
        <w:t xml:space="preserve">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80"/>
        <w:spacing w:line="480" w:lineRule="exact"/>
        <w:rPr>
          <w:rFonts w:hint="eastAsia" w:ascii="宋体" w:hAnsi="宋体"/>
          <w:bCs/>
          <w:sz w:val="24"/>
          <w:szCs w:val="24"/>
        </w:rPr>
      </w:pPr>
      <w:r>
        <w:rPr>
          <w:rFonts w:hint="eastAsia" w:ascii="宋体" w:hAnsi="宋体"/>
          <w:sz w:val="24"/>
          <w:szCs w:val="24"/>
        </w:rPr>
        <w:t xml:space="preserve">20.2</w:t>
      </w:r>
      <w:r>
        <w:rPr>
          <w:rFonts w:hint="eastAsia" w:ascii="宋体" w:hAnsi="宋体"/>
          <w:bCs/>
          <w:sz w:val="24"/>
          <w:szCs w:val="24"/>
        </w:rPr>
        <w:t xml:space="preserve"> 采购人有权通过修改招标文件酌情延长投标截止日期，在此情况下，投标人的所有权利和义务以及投标人受制的截止日期均应以延长后新的截止日期为准。</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21、迟交的投标文件</w:t>
      </w:r>
      <w:r/>
    </w:p>
    <w:p>
      <w:pPr>
        <w:ind w:firstLine="480"/>
        <w:spacing w:line="480" w:lineRule="exact"/>
        <w:rPr>
          <w:rFonts w:hint="eastAsia" w:ascii="宋体" w:hAnsi="宋体"/>
          <w:bCs/>
          <w:sz w:val="24"/>
          <w:szCs w:val="24"/>
        </w:rPr>
      </w:pPr>
      <w:r>
        <w:rPr>
          <w:rFonts w:hint="eastAsia" w:ascii="宋体" w:hAnsi="宋体"/>
          <w:sz w:val="24"/>
          <w:szCs w:val="24"/>
        </w:rPr>
        <w:t xml:space="preserve">21.1</w:t>
      </w:r>
      <w:r>
        <w:rPr>
          <w:rFonts w:hint="eastAsia" w:ascii="宋体" w:hAnsi="宋体"/>
          <w:bCs/>
          <w:sz w:val="24"/>
          <w:szCs w:val="24"/>
        </w:rPr>
        <w:t xml:space="preserve"> 采购人拒绝接收在其规定的投标截止时间后递交的任何投标文件。</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22、投标文件的修改和撤回</w:t>
      </w:r>
      <w:r/>
    </w:p>
    <w:p>
      <w:pPr>
        <w:ind w:firstLine="480"/>
        <w:spacing w:line="480" w:lineRule="exact"/>
        <w:rPr>
          <w:rFonts w:hint="eastAsia" w:ascii="宋体" w:hAnsi="宋体"/>
          <w:bCs/>
          <w:sz w:val="24"/>
          <w:szCs w:val="24"/>
        </w:rPr>
      </w:pPr>
      <w:r>
        <w:rPr>
          <w:rFonts w:hint="eastAsia" w:ascii="宋体" w:hAnsi="宋体"/>
          <w:sz w:val="24"/>
          <w:szCs w:val="24"/>
        </w:rPr>
        <w:t xml:space="preserve">22.1</w:t>
      </w:r>
      <w:r>
        <w:rPr>
          <w:rFonts w:hint="eastAsia" w:ascii="宋体" w:hAnsi="宋体"/>
          <w:bCs/>
          <w:sz w:val="24"/>
          <w:szCs w:val="24"/>
        </w:rPr>
        <w:t xml:space="preserve">投标文件的撤回</w:t>
      </w:r>
      <w:r/>
    </w:p>
    <w:p>
      <w:pPr>
        <w:ind w:firstLine="480"/>
        <w:spacing w:line="480" w:lineRule="exact"/>
        <w:rPr>
          <w:rFonts w:hint="eastAsia" w:ascii="宋体" w:hAnsi="宋体"/>
          <w:bCs/>
          <w:sz w:val="24"/>
          <w:szCs w:val="24"/>
        </w:rPr>
      </w:pPr>
      <w:r>
        <w:rPr>
          <w:rFonts w:hint="eastAsia" w:ascii="宋体" w:hAnsi="宋体"/>
          <w:bCs/>
          <w:sz w:val="24"/>
          <w:szCs w:val="24"/>
        </w:rPr>
        <w:t xml:space="preserve">22.1.1电子投标文件的撤回</w:t>
      </w:r>
      <w:r/>
    </w:p>
    <w:p>
      <w:pPr>
        <w:ind w:firstLine="480"/>
        <w:spacing w:line="48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投标人可在投标截止时间前，撤回其电子投标文件，具体操作方法见《操作手册》。</w:t>
      </w:r>
      <w:r/>
    </w:p>
    <w:p>
      <w:pPr>
        <w:ind w:firstLine="480"/>
        <w:spacing w:line="48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22.1.2投标人撤回电子投标文件，则认为其不再参与本项目投标活动。</w:t>
      </w:r>
      <w:r/>
    </w:p>
    <w:p>
      <w:pPr>
        <w:ind w:firstLine="480"/>
        <w:spacing w:line="480" w:lineRule="exact"/>
        <w:rPr>
          <w:rFonts w:hint="eastAsia" w:ascii="宋体" w:hAnsi="宋体"/>
          <w:bCs/>
          <w:sz w:val="24"/>
          <w:szCs w:val="24"/>
        </w:rPr>
      </w:pPr>
      <w:r>
        <w:rPr>
          <w:rFonts w:hint="eastAsia" w:ascii="宋体" w:hAnsi="宋体"/>
          <w:sz w:val="24"/>
          <w:szCs w:val="24"/>
        </w:rPr>
        <w:t xml:space="preserve">22.2</w:t>
      </w:r>
      <w:r>
        <w:rPr>
          <w:rFonts w:hint="eastAsia" w:ascii="宋体" w:hAnsi="宋体"/>
          <w:bCs/>
          <w:sz w:val="24"/>
          <w:szCs w:val="24"/>
        </w:rPr>
        <w:t xml:space="preserve"> 投标文件的修改</w:t>
      </w:r>
      <w:r/>
    </w:p>
    <w:p>
      <w:pPr>
        <w:ind w:firstLine="480"/>
        <w:spacing w:line="48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投标人可在投标截止时间前，对其电子投标文件进行修改，具体操作方法见《盐城市政府采购交易管理系统供应商操作手册》。</w:t>
      </w:r>
      <w:r/>
    </w:p>
    <w:p>
      <w:pPr>
        <w:ind w:firstLine="480"/>
        <w:spacing w:line="480" w:lineRule="exact"/>
        <w:rPr>
          <w:rFonts w:hint="eastAsia" w:ascii="宋体" w:hAnsi="宋体"/>
          <w:bCs/>
          <w:sz w:val="24"/>
          <w:szCs w:val="24"/>
        </w:rPr>
      </w:pPr>
      <w:r>
        <w:rPr>
          <w:rFonts w:hint="eastAsia" w:ascii="宋体" w:hAnsi="宋体"/>
          <w:sz w:val="24"/>
          <w:szCs w:val="24"/>
        </w:rPr>
        <w:t xml:space="preserve">22.3</w:t>
      </w:r>
      <w:r>
        <w:rPr>
          <w:rFonts w:hint="eastAsia" w:ascii="宋体" w:hAnsi="宋体"/>
          <w:bCs/>
          <w:sz w:val="24"/>
          <w:szCs w:val="24"/>
        </w:rPr>
        <w:t xml:space="preserve"> 在投标截止时间之后，投标人不得对其电子投标文件作任何修改。</w:t>
      </w:r>
      <w:r/>
    </w:p>
    <w:p>
      <w:pPr>
        <w:ind w:firstLine="480"/>
        <w:spacing w:line="480" w:lineRule="exact"/>
        <w:rPr>
          <w:rFonts w:hint="eastAsia" w:ascii="宋体" w:hAnsi="宋体"/>
          <w:bCs/>
          <w:sz w:val="24"/>
          <w:szCs w:val="24"/>
        </w:rPr>
      </w:pPr>
      <w:r>
        <w:rPr>
          <w:rFonts w:hint="eastAsia" w:ascii="宋体" w:hAnsi="宋体"/>
          <w:sz w:val="24"/>
          <w:szCs w:val="24"/>
        </w:rPr>
        <w:t xml:space="preserve">22.4</w:t>
      </w:r>
      <w:r>
        <w:rPr>
          <w:rFonts w:hint="eastAsia" w:ascii="宋体" w:hAnsi="宋体"/>
          <w:bCs/>
          <w:sz w:val="24"/>
          <w:szCs w:val="24"/>
        </w:rPr>
        <w:t xml:space="preserve"> 在投标截止时间至招标文件中规定的投标有效期满之间的这段时间内，投标人不得撤回其投标。</w:t>
      </w:r>
      <w:r/>
    </w:p>
    <w:p>
      <w:pPr>
        <w:ind w:firstLine="482"/>
        <w:keepLines/>
        <w:keepNext/>
        <w:spacing w:line="480" w:lineRule="exact"/>
        <w:rPr>
          <w:rFonts w:hint="eastAsia" w:ascii="宋体" w:hAnsi="宋体"/>
          <w:b/>
          <w:bCs/>
          <w:sz w:val="24"/>
          <w:szCs w:val="24"/>
        </w:rPr>
        <w:outlineLvl w:val="2"/>
      </w:pPr>
      <w:r>
        <w:rPr>
          <w:rFonts w:hint="eastAsia" w:ascii="宋体" w:hAnsi="宋体"/>
          <w:b/>
          <w:bCs/>
          <w:sz w:val="24"/>
          <w:szCs w:val="24"/>
        </w:rPr>
        <w:t xml:space="preserve">五、开标与评标</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23、开标</w:t>
      </w:r>
      <w:r/>
    </w:p>
    <w:p>
      <w:pPr>
        <w:ind w:firstLine="480"/>
        <w:spacing w:line="480" w:lineRule="exact"/>
        <w:rPr>
          <w:rFonts w:hint="eastAsia" w:ascii="宋体" w:hAnsi="宋体"/>
          <w:sz w:val="24"/>
          <w:szCs w:val="24"/>
        </w:rPr>
      </w:pPr>
      <w:r>
        <w:rPr>
          <w:rFonts w:hint="eastAsia" w:ascii="宋体" w:hAnsi="宋体"/>
          <w:sz w:val="24"/>
          <w:szCs w:val="24"/>
        </w:rPr>
        <w:t xml:space="preserve">23.1 采购人将在招标公告中规定的时间和地点组织公开开标。投标人应当按照《操作手册》规定，参加开标活动和在苏采云系统规定的时间内对投标文件进行解密。</w:t>
      </w:r>
      <w:r/>
    </w:p>
    <w:p>
      <w:pPr>
        <w:ind w:firstLine="480"/>
        <w:spacing w:line="480" w:lineRule="exact"/>
        <w:rPr>
          <w:rFonts w:hint="eastAsia" w:ascii="宋体" w:hAnsi="宋体"/>
          <w:sz w:val="24"/>
          <w:szCs w:val="24"/>
        </w:rPr>
      </w:pPr>
      <w:r>
        <w:rPr>
          <w:rFonts w:hint="eastAsia" w:ascii="宋体" w:hAnsi="宋体"/>
          <w:sz w:val="24"/>
          <w:szCs w:val="24"/>
        </w:rPr>
        <w:t xml:space="preserve">23.2开标仪式由采购人组织。苏采云系统将自动对项目进行开标，并宣布各投标人名称和投标价格。</w:t>
      </w:r>
      <w:r/>
    </w:p>
    <w:p>
      <w:pPr>
        <w:ind w:firstLine="480"/>
        <w:spacing w:line="480" w:lineRule="exact"/>
        <w:rPr>
          <w:rFonts w:hint="eastAsia" w:ascii="宋体" w:hAnsi="宋体"/>
          <w:sz w:val="24"/>
          <w:szCs w:val="24"/>
        </w:rPr>
      </w:pPr>
      <w:r>
        <w:rPr>
          <w:rFonts w:hint="eastAsia" w:ascii="宋体" w:hAnsi="宋体"/>
          <w:sz w:val="24"/>
          <w:szCs w:val="24"/>
        </w:rPr>
        <w:t xml:space="preserve">23.3投标人在开标过程中涉及到的投标文件解密、开标结果确认等工作，应按照《操作手册》规定执行。</w:t>
      </w:r>
      <w:r/>
    </w:p>
    <w:p>
      <w:pPr>
        <w:ind w:firstLine="480"/>
        <w:spacing w:line="480" w:lineRule="exact"/>
        <w:rPr>
          <w:rFonts w:hint="eastAsia" w:ascii="宋体" w:hAnsi="宋体"/>
          <w:sz w:val="24"/>
          <w:szCs w:val="24"/>
        </w:rPr>
      </w:pPr>
      <w:r>
        <w:rPr>
          <w:rFonts w:hint="eastAsia" w:ascii="宋体" w:hAnsi="宋体"/>
          <w:sz w:val="24"/>
          <w:szCs w:val="24"/>
        </w:rPr>
        <w:t xml:space="preserve">23.4投标人如果对开标过程和开标记录有疑义，应当根据《操作手册》规定提出，如苏采云系统中《开标记录表》宣布后5分钟内未提出的，视同认可开标结果。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宋体" w:hAnsi="宋体"/>
          <w:sz w:val="24"/>
          <w:szCs w:val="24"/>
        </w:rPr>
      </w:pPr>
      <w:r>
        <w:rPr>
          <w:rFonts w:hint="eastAsia" w:ascii="宋体" w:hAnsi="宋体"/>
          <w:sz w:val="24"/>
          <w:szCs w:val="24"/>
        </w:rPr>
        <w:t xml:space="preserve">23.5 </w:t>
      </w:r>
      <w:r>
        <w:rPr>
          <w:rFonts w:hint="eastAsia" w:ascii="宋体" w:hAnsi="宋体"/>
          <w:bCs/>
          <w:sz w:val="24"/>
          <w:szCs w:val="24"/>
        </w:rPr>
        <w:t xml:space="preserve">投标人未参加开标的，视同认可开标结果。</w:t>
      </w:r>
      <w:r/>
    </w:p>
    <w:p>
      <w:pPr>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、评标委员会</w:t>
      </w:r>
      <w:r/>
    </w:p>
    <w:p>
      <w:pPr>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.1 开标后，采购中心将立即组织评标委员会（以下简称评委会）进行评标。</w:t>
      </w:r>
      <w:r/>
    </w:p>
    <w:p>
      <w:pPr>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.2 评委会由采购人代表和有关技术、经济等方面的专家组成，且人员构成符合政府采购有关规定。</w:t>
      </w:r>
      <w:r/>
    </w:p>
    <w:p>
      <w:pPr>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.3评委会独立工作，负责评审所有投标文件并确定中标侯选人。</w:t>
      </w:r>
      <w:r/>
    </w:p>
    <w:p>
      <w:pPr>
        <w:ind w:firstLine="480"/>
        <w:spacing w:line="480" w:lineRule="exact"/>
        <w:rPr>
          <w:rFonts w:hint="eastAsia" w:ascii="宋体" w:hAnsi="宋体"/>
          <w:sz w:val="24"/>
          <w:szCs w:val="24"/>
        </w:rPr>
      </w:pPr>
      <w:r>
        <w:rPr>
          <w:rFonts w:ascii="宋体" w:hAnsi="宋体"/>
          <w:sz w:val="24"/>
          <w:szCs w:val="24"/>
        </w:rPr>
        <w:t xml:space="preserve">25</w:t>
      </w:r>
      <w:r>
        <w:rPr>
          <w:rFonts w:hint="eastAsia" w:ascii="宋体" w:hAnsi="宋体"/>
          <w:sz w:val="24"/>
          <w:szCs w:val="24"/>
        </w:rPr>
        <w:t xml:space="preserve">、评标过程的保密与公正</w:t>
      </w:r>
      <w:r/>
    </w:p>
    <w:p>
      <w:pPr>
        <w:ind w:firstLine="480"/>
        <w:spacing w:line="480" w:lineRule="exact"/>
        <w:rPr>
          <w:rFonts w:hint="eastAsia" w:ascii="宋体" w:hAnsi="宋体"/>
          <w:sz w:val="24"/>
          <w:szCs w:val="24"/>
        </w:rPr>
      </w:pPr>
      <w:r>
        <w:rPr>
          <w:rFonts w:ascii="宋体" w:hAnsi="宋体"/>
          <w:sz w:val="24"/>
          <w:szCs w:val="24"/>
        </w:rPr>
        <w:t xml:space="preserve">25</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.4 采用综合评分法的项目，未中标的投标人可于中标结果公告期限届满之日起通过苏采云系统查看自己的评审得分及排序情况。</w:t>
      </w:r>
      <w:r/>
    </w:p>
    <w:p>
      <w:pPr>
        <w:ind w:firstLine="480"/>
        <w:spacing w:line="48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、投标文件的澄清</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评标委员会并非对每个投标人都做澄清要求。</w:t>
      </w:r>
      <w:r/>
    </w:p>
    <w:p>
      <w:pPr>
        <w:ind w:firstLine="480"/>
        <w:spacing w:line="48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.3 接到评委会澄清、说明和补正要求的投标人如未按规定做出澄清、说明和补正，其风险由投标人自行承担。</w:t>
      </w:r>
      <w:r/>
    </w:p>
    <w:p>
      <w:pPr>
        <w:ind w:firstLine="480"/>
        <w:spacing w:line="480" w:lineRule="exact"/>
        <w:rPr>
          <w:rFonts w:hint="eastAsia" w:ascii="宋体" w:hAnsi="宋体"/>
          <w:sz w:val="24"/>
          <w:szCs w:val="24"/>
        </w:rPr>
      </w:pPr>
      <w:r>
        <w:rPr>
          <w:rFonts w:ascii="宋体" w:hAnsi="宋体"/>
          <w:sz w:val="24"/>
          <w:szCs w:val="24"/>
        </w:rPr>
        <w:t xml:space="preserve">27</w:t>
      </w:r>
      <w:r>
        <w:rPr>
          <w:rFonts w:hint="eastAsia" w:ascii="宋体" w:hAnsi="宋体"/>
          <w:sz w:val="24"/>
          <w:szCs w:val="24"/>
        </w:rPr>
        <w:t xml:space="preserve">、对投标文件的初审</w:t>
      </w:r>
      <w:r/>
    </w:p>
    <w:p>
      <w:pPr>
        <w:ind w:firstLine="480"/>
        <w:spacing w:line="480" w:lineRule="exact"/>
        <w:rPr>
          <w:rFonts w:hint="eastAsia" w:ascii="宋体" w:hAnsi="宋体"/>
          <w:sz w:val="24"/>
          <w:szCs w:val="24"/>
        </w:rPr>
      </w:pPr>
      <w:r>
        <w:rPr>
          <w:rFonts w:ascii="宋体" w:hAnsi="宋体"/>
          <w:sz w:val="24"/>
          <w:szCs w:val="24"/>
        </w:rPr>
        <w:t xml:space="preserve">27</w:t>
      </w:r>
      <w:r>
        <w:rPr>
          <w:rFonts w:hint="eastAsia" w:ascii="宋体" w:hAnsi="宋体"/>
          <w:sz w:val="24"/>
          <w:szCs w:val="24"/>
        </w:rPr>
        <w:t xml:space="preserve">.1投标文件初审分为资格审查和符合性审查。</w:t>
      </w:r>
      <w:r/>
    </w:p>
    <w:p>
      <w:pPr>
        <w:ind w:firstLine="480"/>
        <w:spacing w:line="480" w:lineRule="exact"/>
        <w:rPr>
          <w:rFonts w:hint="eastAsia" w:ascii="宋体" w:hAnsi="宋体"/>
          <w:sz w:val="24"/>
          <w:szCs w:val="24"/>
        </w:rPr>
      </w:pPr>
      <w:r>
        <w:rPr>
          <w:rFonts w:ascii="宋体" w:hAnsi="宋体"/>
          <w:sz w:val="24"/>
          <w:szCs w:val="24"/>
        </w:rPr>
        <w:t xml:space="preserve">27</w:t>
      </w:r>
      <w:r>
        <w:rPr>
          <w:rFonts w:hint="eastAsia" w:ascii="宋体" w:hAnsi="宋体"/>
          <w:sz w:val="24"/>
          <w:szCs w:val="24"/>
        </w:rPr>
        <w:t xml:space="preserve">.1.1 资格审查：依据法律法规和招标文件的规定，由采购人对投标文件中的资格证明文件进行审查。资格审查的结论，采购人以书面形式向评委会进行反馈。</w:t>
      </w:r>
      <w:r/>
    </w:p>
    <w:p>
      <w:pPr>
        <w:ind w:firstLine="480"/>
        <w:spacing w:line="480" w:lineRule="exact"/>
        <w:rPr>
          <w:rFonts w:hint="eastAsia" w:ascii="宋体" w:hAnsi="宋体"/>
          <w:sz w:val="24"/>
          <w:szCs w:val="24"/>
        </w:rPr>
      </w:pPr>
      <w:r>
        <w:rPr>
          <w:rFonts w:hint="eastAsia" w:ascii="宋体" w:hAnsi="宋体"/>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480" w:lineRule="exact"/>
        <w:rPr>
          <w:rFonts w:hint="eastAsia" w:ascii="宋体" w:hAnsi="宋体"/>
          <w:sz w:val="24"/>
          <w:szCs w:val="24"/>
        </w:rPr>
      </w:pPr>
      <w:r>
        <w:rPr>
          <w:rFonts w:ascii="宋体" w:hAnsi="宋体"/>
          <w:sz w:val="24"/>
          <w:szCs w:val="24"/>
        </w:rPr>
        <w:t xml:space="preserve">27</w:t>
      </w:r>
      <w:r>
        <w:rPr>
          <w:rFonts w:hint="eastAsia" w:ascii="宋体" w:hAnsi="宋体"/>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480" w:lineRule="exact"/>
        <w:rPr>
          <w:rFonts w:hint="eastAsia" w:ascii="宋体" w:hAnsi="宋体"/>
          <w:sz w:val="24"/>
          <w:szCs w:val="24"/>
        </w:rPr>
      </w:pPr>
      <w:r>
        <w:rPr>
          <w:rFonts w:ascii="宋体" w:hAnsi="宋体"/>
          <w:sz w:val="24"/>
          <w:szCs w:val="24"/>
        </w:rPr>
        <w:t xml:space="preserve">27</w:t>
      </w:r>
      <w:r>
        <w:rPr>
          <w:rFonts w:hint="eastAsia" w:ascii="宋体" w:hAnsi="宋体"/>
          <w:sz w:val="24"/>
          <w:szCs w:val="24"/>
        </w:rPr>
        <w:t xml:space="preserve">.1.3 未通过资格审查或符合性审查的投标人，采购中心将在苏采云系统中告知未通过资格审查或符合性审查的原因，评审结束后，采购中心将不再告知未通过资格审查或符合性审查的原因。</w:t>
      </w:r>
      <w:r/>
    </w:p>
    <w:p>
      <w:pPr>
        <w:ind w:firstLine="480"/>
        <w:spacing w:line="480" w:lineRule="exact"/>
        <w:rPr>
          <w:rFonts w:hint="eastAsia" w:ascii="宋体" w:hAnsi="宋体"/>
          <w:sz w:val="24"/>
          <w:szCs w:val="24"/>
        </w:rPr>
      </w:pPr>
      <w:r>
        <w:rPr>
          <w:rFonts w:ascii="宋体" w:hAnsi="宋体"/>
          <w:sz w:val="24"/>
          <w:szCs w:val="24"/>
        </w:rPr>
        <w:t xml:space="preserve">27</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80" w:lineRule="exact"/>
        <w:rPr>
          <w:rFonts w:hint="eastAsia" w:ascii="宋体" w:hAnsi="宋体"/>
          <w:sz w:val="24"/>
          <w:szCs w:val="24"/>
        </w:rPr>
      </w:pPr>
      <w:r>
        <w:rPr>
          <w:rFonts w:ascii="宋体" w:hAnsi="宋体"/>
          <w:sz w:val="24"/>
          <w:szCs w:val="24"/>
        </w:rPr>
        <w:t xml:space="preserve">27</w:t>
      </w:r>
      <w:r>
        <w:rPr>
          <w:rFonts w:hint="eastAsia" w:ascii="宋体" w:hAnsi="宋体"/>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80" w:lineRule="exact"/>
        <w:rPr>
          <w:rFonts w:hint="eastAsia" w:ascii="宋体" w:hAnsi="宋体"/>
          <w:sz w:val="24"/>
          <w:szCs w:val="24"/>
        </w:rPr>
      </w:pPr>
      <w:r>
        <w:rPr>
          <w:rFonts w:ascii="宋体" w:hAnsi="宋体"/>
          <w:sz w:val="24"/>
          <w:szCs w:val="24"/>
        </w:rPr>
        <w:t xml:space="preserve">27</w:t>
      </w:r>
      <w:r>
        <w:rPr>
          <w:rFonts w:hint="eastAsia" w:ascii="宋体" w:hAnsi="宋体"/>
          <w:sz w:val="24"/>
          <w:szCs w:val="24"/>
        </w:rPr>
        <w:t xml:space="preserve">.4评委会将对确定为实质性响应的投标进行进一步审核，看其是否有计算上或累加上的算术错误，修正错误的原则如下：</w:t>
      </w:r>
      <w:r/>
    </w:p>
    <w:p>
      <w:pPr>
        <w:ind w:firstLine="480"/>
        <w:spacing w:line="480" w:lineRule="exact"/>
        <w:rPr>
          <w:rFonts w:hint="eastAsia"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spacing w:line="480" w:lineRule="exact"/>
        <w:rPr>
          <w:rFonts w:hint="eastAsia" w:ascii="宋体" w:hAnsi="宋体"/>
          <w:sz w:val="24"/>
          <w:szCs w:val="24"/>
        </w:rPr>
      </w:pPr>
      <w:r>
        <w:rPr>
          <w:rFonts w:hint="eastAsia" w:ascii="宋体" w:hAnsi="宋体"/>
          <w:sz w:val="24"/>
          <w:szCs w:val="24"/>
        </w:rPr>
        <w:t xml:space="preserve">（2）大写金额和小写金额不一致的，以大写金额为准。</w:t>
      </w:r>
      <w:r/>
    </w:p>
    <w:p>
      <w:pPr>
        <w:ind w:firstLine="480"/>
        <w:spacing w:line="480" w:lineRule="exact"/>
        <w:rPr>
          <w:rFonts w:hint="eastAsia"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spacing w:line="480" w:lineRule="exact"/>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spacing w:line="480" w:lineRule="exact"/>
        <w:rPr>
          <w:rFonts w:hint="eastAsia" w:ascii="宋体" w:hAnsi="宋体"/>
          <w:sz w:val="24"/>
          <w:szCs w:val="24"/>
        </w:rPr>
      </w:pPr>
      <w:r>
        <w:rPr>
          <w:rFonts w:hint="eastAsia" w:ascii="宋体" w:hAnsi="宋体"/>
          <w:sz w:val="24"/>
          <w:szCs w:val="24"/>
        </w:rPr>
        <w:t xml:space="preserve">同时出现两种以上错误的，按照前款规定的顺序修正。</w:t>
      </w:r>
      <w:r/>
    </w:p>
    <w:p>
      <w:pPr>
        <w:ind w:firstLine="480"/>
        <w:spacing w:line="480" w:lineRule="exact"/>
        <w:rPr>
          <w:rFonts w:hint="eastAsia" w:ascii="宋体" w:hAnsi="宋体"/>
          <w:sz w:val="24"/>
          <w:szCs w:val="24"/>
        </w:rPr>
      </w:pPr>
      <w:r>
        <w:rPr>
          <w:rFonts w:ascii="宋体" w:hAnsi="宋体"/>
          <w:sz w:val="24"/>
          <w:szCs w:val="24"/>
        </w:rPr>
        <w:t xml:space="preserve">27</w:t>
      </w:r>
      <w:r>
        <w:rPr>
          <w:rFonts w:hint="eastAsia" w:ascii="宋体" w:hAnsi="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80" w:lineRule="exact"/>
        <w:rPr>
          <w:rFonts w:hint="eastAsia" w:ascii="宋体" w:hAnsi="宋体"/>
          <w:sz w:val="24"/>
          <w:szCs w:val="24"/>
        </w:rPr>
      </w:pPr>
      <w:r>
        <w:rPr>
          <w:rFonts w:hint="eastAsia"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80" w:lineRule="exact"/>
        <w:rPr>
          <w:rFonts w:hint="eastAsia" w:ascii="宋体" w:hAnsi="宋体"/>
          <w:sz w:val="24"/>
          <w:szCs w:val="24"/>
        </w:rPr>
      </w:pPr>
      <w:r>
        <w:rPr>
          <w:rFonts w:hint="eastAsia" w:ascii="宋体" w:hAnsi="宋体"/>
          <w:sz w:val="24"/>
          <w:szCs w:val="24"/>
        </w:rPr>
        <w:t xml:space="preserve">非单一产品采购项目，招标文件中将载明其中的核心产品。多家投标人提供的核心产品品牌相同的，按前两款规定处理。</w:t>
      </w:r>
      <w:r/>
    </w:p>
    <w:p>
      <w:pPr>
        <w:ind w:firstLine="480"/>
        <w:spacing w:line="48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.7投标人在开、评标全过程中应保持通讯畅通，及时登录苏采云系统查阅、答复相关信息，并安排专人与采购中心及评标委员会联系。</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、无效投标条款和废标条款</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.1无效投标条款</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.1.1 投标人在苏采云系统规定的时间内未成功解密电子投标文件的。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.1.2 投标人未按照招标文件要求上传电子投标文件的。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.1.3同一投标人提交两个（含两个）以上不同的投标报价的。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.1.4投标人不具备招标文件中规定资格要求的。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.1.5投标人的报价超过了采购预算或最高限价的。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.1.6未通过符合性审查的。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.1.7不符合招标文件中规定的实质性要求和条件的。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.1.9  投标文件含有采购人不能接受的附加条件的。</w:t>
      </w:r>
      <w:r/>
    </w:p>
    <w:p>
      <w:pPr>
        <w:ind w:firstLine="480"/>
        <w:spacing w:line="480" w:lineRule="exact"/>
        <w:rPr>
          <w:rFonts w:hint="eastAsia" w:ascii="宋体" w:hAnsi="宋体"/>
          <w:sz w:val="24"/>
          <w:szCs w:val="24"/>
        </w:rPr>
      </w:pPr>
      <w:r>
        <w:rPr>
          <w:rFonts w:hint="eastAsia" w:ascii="宋体" w:hAnsi="宋体"/>
          <w:sz w:val="24"/>
          <w:szCs w:val="24"/>
        </w:rPr>
        <w:t xml:space="preserve">28.1.10投标人不能证明其报价合理性的，评标委员会应当将其作为无效投标处理。</w:t>
      </w:r>
      <w:r/>
    </w:p>
    <w:p>
      <w:pPr>
        <w:ind w:firstLine="480"/>
        <w:spacing w:line="480" w:lineRule="exact"/>
        <w:rPr>
          <w:rFonts w:hint="eastAsia" w:ascii="宋体" w:hAnsi="宋体"/>
          <w:sz w:val="24"/>
          <w:szCs w:val="24"/>
        </w:rPr>
      </w:pPr>
      <w:r>
        <w:rPr>
          <w:rFonts w:hint="eastAsia" w:ascii="宋体" w:hAnsi="宋体"/>
          <w:sz w:val="24"/>
          <w:szCs w:val="24"/>
        </w:rPr>
        <w:t xml:space="preserve">（一）评审过程中出现下列情形之一的，评标委员会应当启动异常低价投标审查程序：</w:t>
      </w:r>
      <w:r/>
    </w:p>
    <w:p>
      <w:pPr>
        <w:ind w:firstLine="480"/>
        <w:spacing w:line="480" w:lineRule="exact"/>
        <w:rPr>
          <w:rFonts w:hint="eastAsia" w:ascii="宋体" w:hAnsi="宋体"/>
          <w:sz w:val="24"/>
          <w:szCs w:val="24"/>
        </w:rPr>
      </w:pPr>
      <w:r>
        <w:rPr>
          <w:rFonts w:hint="eastAsia" w:ascii="宋体" w:hAnsi="宋体"/>
          <w:sz w:val="24"/>
          <w:szCs w:val="24"/>
        </w:rPr>
        <w:t xml:space="preserve">1.投标报价低于采购项目预算50% 的，即投标报价&lt;采购项目预算×50%；</w:t>
      </w:r>
      <w:r/>
    </w:p>
    <w:p>
      <w:pPr>
        <w:ind w:firstLine="480"/>
        <w:spacing w:line="480" w:lineRule="exact"/>
        <w:rPr>
          <w:rFonts w:hint="eastAsia" w:ascii="宋体" w:hAnsi="宋体"/>
          <w:sz w:val="24"/>
          <w:szCs w:val="24"/>
        </w:rPr>
      </w:pPr>
      <w:r>
        <w:rPr>
          <w:rFonts w:hint="eastAsia" w:ascii="宋体" w:hAnsi="宋体"/>
          <w:sz w:val="24"/>
          <w:szCs w:val="24"/>
        </w:rPr>
        <w:t xml:space="preserve">2.投标报价低于采购项目最高限价45% 的，即投标报价&lt;采购项目最高限价×45%；</w:t>
      </w:r>
      <w:r/>
    </w:p>
    <w:p>
      <w:pPr>
        <w:ind w:firstLine="480"/>
        <w:spacing w:line="480" w:lineRule="exact"/>
        <w:rPr>
          <w:rFonts w:hint="eastAsia" w:ascii="宋体" w:hAnsi="宋体"/>
          <w:sz w:val="24"/>
          <w:szCs w:val="24"/>
        </w:rPr>
      </w:pPr>
      <w:r>
        <w:rPr>
          <w:rFonts w:hint="eastAsia" w:ascii="宋体" w:hAnsi="宋体"/>
          <w:sz w:val="24"/>
          <w:szCs w:val="24"/>
        </w:rPr>
        <w:t xml:space="preserve">3.评标委员会认定的供应商报价过低、有可能影响产品质量或者不能诚信履约的其他情形。</w:t>
      </w:r>
      <w:r/>
    </w:p>
    <w:p>
      <w:pPr>
        <w:ind w:firstLine="480"/>
        <w:spacing w:line="480" w:lineRule="exact"/>
        <w:rPr>
          <w:rFonts w:hint="eastAsia" w:ascii="宋体" w:hAnsi="宋体"/>
          <w:sz w:val="24"/>
          <w:szCs w:val="24"/>
        </w:rPr>
      </w:pPr>
      <w:r>
        <w:rPr>
          <w:rFonts w:hint="eastAsia" w:ascii="宋体" w:hAnsi="宋体"/>
          <w:sz w:val="24"/>
          <w:szCs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.1.12 投标文件未按照招标文件要求加盖CA电子公章的。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.1.13其他法律、法规及本招标文件规定的属无效投标的情形。</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.2废标条款</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.2.1符合专业条件的供应商或者对招标文件作实质响应的供应商不足三家的。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.2.2出现影响采购公正的违法、违规行为的。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.2.3因重大变故，采购任务取消的。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.2.4评标委员会认定招标文件存在歧义、重大缺陷导致评审工作无法进行。</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.2.5 因苏采云系统系统故障原因造成开标不成功的。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.3 投标截止时间结束后参加投标的供应商不足三家的处理：</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.3.1如出现投标截止时间结束后参加投标的供应商或者在评标期间对招标文件做出实质响应的供应商不足三家情况，按政府采购相关规定执行。</w:t>
      </w:r>
      <w:r/>
    </w:p>
    <w:p>
      <w:pPr>
        <w:ind w:firstLine="480"/>
        <w:spacing w:line="480" w:lineRule="exact"/>
        <w:rPr>
          <w:rFonts w:hint="eastAsia" w:ascii="宋体" w:hAnsi="宋体"/>
          <w:sz w:val="24"/>
          <w:szCs w:val="24"/>
        </w:rPr>
      </w:pPr>
      <w:r>
        <w:rPr>
          <w:rFonts w:hint="eastAsia" w:ascii="宋体" w:hAnsi="宋体"/>
          <w:sz w:val="24"/>
          <w:szCs w:val="24"/>
        </w:rPr>
        <w:t xml:space="preserve">六、定标</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、确定中标单位</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.1中标候选人的选取原则和数量见招标文件第五章规定。 </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.2 采购人应根据评委会推荐的中标候选人确定中标人。</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.3 采购中心将在中国政府采购网”、“江苏政府采购网”、“盐城市政府采购网”发布中标公告，公告期限为1个工作日。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.4.5采取不正当手段诋毁、排挤其他供应商的。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.5. 有下列情形之一的，视为投标人串通投标，投标无效：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.5.4不同投标人的投标文件异常一致或者投标报价呈规律性差异；</w:t>
      </w:r>
      <w:r/>
    </w:p>
    <w:p>
      <w:pPr>
        <w:ind w:firstLine="48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、质疑处理</w:t>
      </w:r>
      <w:r/>
    </w:p>
    <w:p>
      <w:pPr>
        <w:ind w:firstLine="48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w:t>
      </w:r>
      <w:r>
        <w:rPr>
          <w:rFonts w:ascii="宋体" w:hAnsi="宋体"/>
          <w:sz w:val="24"/>
          <w:szCs w:val="24"/>
        </w:rPr>
        <w:t xml:space="preserve">30</w:t>
      </w:r>
      <w:r>
        <w:rPr>
          <w:rFonts w:hint="eastAsia" w:ascii="宋体" w:hAnsi="宋体"/>
          <w:sz w:val="24"/>
          <w:szCs w:val="24"/>
        </w:rPr>
        <w:t xml:space="preserve">.4条款的规定向采购中心或采购人提出质疑。上述应知其权益受到损害之日，是指：</w:t>
      </w:r>
      <w:r/>
    </w:p>
    <w:p>
      <w:pPr>
        <w:ind w:firstLine="48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.2.1对可以质疑的采购文件提出质疑的，为收到采购文件之日或者采购文件公告期限届满之日；</w:t>
      </w:r>
      <w:r/>
    </w:p>
    <w:p>
      <w:pPr>
        <w:ind w:firstLine="48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.2.2对采购过程提出质疑的，为各采购程序环节结束之日；</w:t>
      </w:r>
      <w:r/>
    </w:p>
    <w:p>
      <w:pPr>
        <w:ind w:firstLine="48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.2.3对中标或者成交结果提出质疑的，为中标或者成交结果公告期限届满之日。</w:t>
      </w:r>
      <w:r/>
    </w:p>
    <w:p>
      <w:pPr>
        <w:ind w:firstLine="480"/>
        <w:spacing w:line="48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firstLine="480"/>
        <w:spacing w:line="480" w:lineRule="exact"/>
        <w:rPr>
          <w:rFonts w:hint="eastAsia" w:ascii="宋体" w:hAnsi="宋体"/>
          <w:sz w:val="24"/>
          <w:szCs w:val="24"/>
        </w:rPr>
      </w:pPr>
      <w:r>
        <w:rPr>
          <w:rFonts w:hint="eastAsia" w:ascii="宋体" w:hAnsi="宋体"/>
          <w:sz w:val="24"/>
          <w:szCs w:val="24"/>
        </w:rPr>
        <w:t xml:space="preserve">采购人及采购中心只接收以纸质原件形式送达的质疑,采购人和采购中心不接受未填写快递运单的快件。</w:t>
      </w:r>
      <w:r/>
    </w:p>
    <w:p>
      <w:pPr>
        <w:ind w:firstLine="48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.5 以下情形的质疑不予受理</w:t>
      </w:r>
      <w:r/>
    </w:p>
    <w:p>
      <w:pPr>
        <w:ind w:firstLine="48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.5.1 内容不符合《政府采购质疑和投诉办法》第十二条规定的质疑。</w:t>
      </w:r>
      <w:r/>
    </w:p>
    <w:p>
      <w:pPr>
        <w:ind w:firstLine="48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.5.2 超出政府采购法定期限的质疑。</w:t>
      </w:r>
      <w:r/>
    </w:p>
    <w:p>
      <w:pPr>
        <w:ind w:firstLine="48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.5.3 以传真、电子邮件等方式递交的非原件形式的质疑。</w:t>
      </w:r>
      <w:r/>
    </w:p>
    <w:p>
      <w:pPr>
        <w:ind w:firstLine="48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.5.5供应商组成联合体参加投标，联合体中任何一方或多方未按要求签字、盖章、加盖公章的质疑。</w:t>
      </w:r>
      <w:r/>
    </w:p>
    <w:p>
      <w:pPr>
        <w:ind w:firstLine="48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spacing w:line="480" w:lineRule="exact"/>
        <w:rPr>
          <w:rFonts w:hint="eastAsia" w:ascii="宋体" w:hAnsi="宋体"/>
          <w:sz w:val="24"/>
          <w:szCs w:val="24"/>
        </w:rPr>
      </w:pPr>
      <w:r>
        <w:rPr>
          <w:rFonts w:ascii="宋体" w:hAnsi="宋体"/>
          <w:sz w:val="24"/>
          <w:szCs w:val="24"/>
        </w:rPr>
        <w:t xml:space="preserve">31</w:t>
      </w:r>
      <w:r>
        <w:rPr>
          <w:rFonts w:hint="eastAsia" w:ascii="宋体" w:hAnsi="宋体"/>
          <w:sz w:val="24"/>
          <w:szCs w:val="24"/>
        </w:rPr>
        <w:t xml:space="preserve">、中标通知书</w:t>
      </w:r>
      <w:r/>
    </w:p>
    <w:p>
      <w:pPr>
        <w:ind w:firstLine="480"/>
        <w:spacing w:line="480" w:lineRule="exact"/>
        <w:rPr>
          <w:rFonts w:hint="eastAsia" w:ascii="宋体" w:hAnsi="宋体"/>
          <w:sz w:val="24"/>
          <w:szCs w:val="24"/>
        </w:rPr>
      </w:pPr>
      <w:r>
        <w:rPr>
          <w:rFonts w:ascii="宋体" w:hAnsi="宋体"/>
          <w:sz w:val="24"/>
          <w:szCs w:val="24"/>
        </w:rPr>
        <w:t xml:space="preserve">31</w:t>
      </w:r>
      <w:r>
        <w:rPr>
          <w:rFonts w:hint="eastAsia" w:ascii="宋体" w:hAnsi="宋体"/>
          <w:sz w:val="24"/>
          <w:szCs w:val="24"/>
        </w:rPr>
        <w:t xml:space="preserve">.l 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80" w:lineRule="exact"/>
        <w:rPr>
          <w:rFonts w:hint="eastAsia" w:ascii="宋体" w:hAnsi="宋体"/>
          <w:sz w:val="24"/>
          <w:szCs w:val="24"/>
        </w:rPr>
      </w:pPr>
      <w:r>
        <w:rPr>
          <w:rFonts w:ascii="宋体" w:hAnsi="宋体"/>
          <w:sz w:val="24"/>
          <w:szCs w:val="24"/>
        </w:rPr>
        <w:t xml:space="preserve">31</w:t>
      </w: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keepLines/>
        <w:keepNext/>
        <w:spacing w:line="480" w:lineRule="exact"/>
        <w:rPr>
          <w:rFonts w:hint="eastAsia" w:ascii="宋体" w:hAnsi="宋体"/>
          <w:b/>
          <w:bCs/>
          <w:sz w:val="24"/>
          <w:szCs w:val="24"/>
        </w:rPr>
        <w:outlineLvl w:val="2"/>
      </w:pPr>
      <w:r>
        <w:rPr>
          <w:rFonts w:hint="eastAsia" w:ascii="宋体" w:hAnsi="宋体"/>
          <w:b/>
          <w:bCs/>
          <w:sz w:val="24"/>
          <w:szCs w:val="24"/>
        </w:rPr>
        <w:t xml:space="preserve">七、合同签订相关事项</w:t>
      </w:r>
      <w:r/>
    </w:p>
    <w:p>
      <w:pPr>
        <w:ind w:firstLine="480"/>
        <w:keepLines/>
        <w:keepNext/>
        <w:spacing w:line="480" w:lineRule="exact"/>
        <w:rPr>
          <w:rFonts w:hint="eastAsia" w:ascii="宋体" w:hAnsi="宋体"/>
          <w:bCs/>
          <w:sz w:val="24"/>
          <w:szCs w:val="24"/>
        </w:rPr>
        <w:outlineLvl w:val="3"/>
      </w:pPr>
      <w:r>
        <w:rPr>
          <w:rFonts w:hint="eastAsia" w:ascii="宋体" w:hAnsi="宋体"/>
          <w:bCs/>
          <w:sz w:val="24"/>
          <w:szCs w:val="24"/>
        </w:rPr>
        <w:t xml:space="preserve">33、签订合同</w:t>
      </w:r>
      <w:r/>
    </w:p>
    <w:p>
      <w:pPr>
        <w:ind w:firstLine="480"/>
        <w:spacing w:line="480" w:lineRule="exact"/>
        <w:rPr>
          <w:rFonts w:hint="eastAsia" w:ascii="宋体" w:hAnsi="宋体"/>
          <w:sz w:val="24"/>
          <w:szCs w:val="24"/>
        </w:rPr>
      </w:pPr>
      <w:r>
        <w:rPr>
          <w:rFonts w:hint="eastAsia" w:ascii="宋体" w:hAnsi="宋体"/>
          <w:bCs/>
          <w:sz w:val="24"/>
          <w:szCs w:val="24"/>
        </w:rPr>
        <w:t xml:space="preserve">33.l</w:t>
      </w:r>
      <w:r>
        <w:rPr>
          <w:rFonts w:hint="eastAsia" w:ascii="宋体" w:hAnsi="宋体"/>
          <w:sz w:val="24"/>
          <w:szCs w:val="24"/>
        </w:rPr>
        <w:t xml:space="preserve">中标人应按中标通知书规定的时间、地点,按照招标文件确定的事项与采购人签订政府采购合同，且不得迟于中标通知书发出之日起三十日，由此给采购人造成损失的，中标人还应承担赔偿责任。</w:t>
      </w:r>
      <w:r/>
    </w:p>
    <w:p>
      <w:pPr>
        <w:ind w:firstLine="480"/>
        <w:spacing w:line="480" w:lineRule="exact"/>
        <w:rPr>
          <w:rFonts w:hint="eastAsia" w:ascii="宋体" w:hAnsi="宋体"/>
          <w:sz w:val="24"/>
          <w:szCs w:val="24"/>
        </w:rPr>
      </w:pPr>
      <w:r>
        <w:rPr>
          <w:rFonts w:hint="eastAsia" w:ascii="宋体" w:hAnsi="宋体"/>
          <w:sz w:val="24"/>
          <w:szCs w:val="24"/>
        </w:rPr>
        <w:t xml:space="preserve">33.2招标文件、中标人的投标文件及招标过程中有关澄清、承诺文件均应作为合同附件。</w:t>
      </w:r>
      <w:r/>
    </w:p>
    <w:p>
      <w:pPr>
        <w:ind w:firstLine="480"/>
        <w:spacing w:line="480" w:lineRule="exact"/>
        <w:rPr>
          <w:rFonts w:hint="eastAsia" w:ascii="宋体" w:hAnsi="宋体"/>
          <w:sz w:val="24"/>
          <w:szCs w:val="24"/>
        </w:rPr>
      </w:pPr>
      <w:r>
        <w:rPr>
          <w:rFonts w:hint="eastAsia" w:ascii="宋体" w:hAnsi="宋体"/>
          <w:sz w:val="24"/>
          <w:szCs w:val="24"/>
        </w:rPr>
        <w:t xml:space="preserve">33.3 签订合同后，中标人不得将相关服务进行转包。未经采购人同意，中标人也不得采用分包的形式履行合同，否则采购人有权终止合同，中标人的履约保证金将不予退还。转包或分包造成采购人损失的，中标人应承担相应赔偿责任。</w:t>
      </w:r>
      <w:r/>
    </w:p>
    <w:p>
      <w:pPr>
        <w:ind w:firstLine="482"/>
        <w:spacing w:line="480" w:lineRule="exact"/>
        <w:rPr>
          <w:rFonts w:hint="eastAsia" w:ascii="宋体" w:hAnsi="宋体"/>
          <w:sz w:val="24"/>
          <w:szCs w:val="24"/>
        </w:rPr>
      </w:pPr>
      <w:r>
        <w:rPr>
          <w:rFonts w:hint="eastAsia" w:ascii="宋体" w:hAnsi="宋体"/>
          <w:b/>
          <w:bCs/>
          <w:sz w:val="24"/>
          <w:szCs w:val="24"/>
        </w:rPr>
        <w:t xml:space="preserve">33.4中标或者成交后无正当理由拒不与采购人签订政府采购合同的，将被列入不良行为记录名单，在一至三年内禁止参加政府采购活动。</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34、货物（包含与货物相关的服务）的追加</w:t>
      </w:r>
      <w:r/>
    </w:p>
    <w:p>
      <w:pPr>
        <w:ind w:firstLine="480"/>
        <w:keepLines/>
        <w:keepNext/>
        <w:spacing w:line="480" w:lineRule="exact"/>
        <w:rPr>
          <w:rFonts w:hint="eastAsia" w:ascii="宋体" w:hAnsi="宋体"/>
          <w:sz w:val="24"/>
          <w:szCs w:val="24"/>
        </w:rPr>
        <w:outlineLvl w:val="3"/>
      </w:pPr>
      <w:r>
        <w:rPr>
          <w:rFonts w:hint="eastAsia" w:ascii="宋体" w:hAnsi="宋体"/>
          <w:sz w:val="24"/>
          <w:szCs w:val="24"/>
        </w:rPr>
        <w:t xml:space="preserve">3</w:t>
      </w:r>
      <w:r>
        <w:rPr>
          <w:rFonts w:ascii="宋体" w:hAnsi="宋体"/>
          <w:sz w:val="24"/>
          <w:szCs w:val="24"/>
        </w:rPr>
        <w:t xml:space="preserve">4</w:t>
      </w:r>
      <w:r>
        <w:rPr>
          <w:rFonts w:hint="eastAsia" w:ascii="宋体" w:hAnsi="宋体"/>
          <w:sz w:val="24"/>
          <w:szCs w:val="24"/>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460" w:lineRule="exact"/>
        <w:tabs>
          <w:tab w:val="left" w:pos="920" w:leader="none"/>
        </w:tabs>
        <w:rPr>
          <w:rFonts w:hint="eastAsia" w:ascii="宋体" w:hAnsi="宋体"/>
          <w:bCs/>
          <w:sz w:val="24"/>
          <w:szCs w:val="24"/>
        </w:rPr>
      </w:pPr>
      <w:r>
        <w:rPr>
          <w:rFonts w:ascii="宋体" w:hAnsi="宋体"/>
          <w:bCs/>
          <w:sz w:val="24"/>
          <w:szCs w:val="24"/>
        </w:rPr>
        <w:t xml:space="preserve">35</w:t>
      </w:r>
      <w:r>
        <w:rPr>
          <w:rFonts w:hint="eastAsia" w:ascii="宋体" w:hAnsi="宋体"/>
          <w:bCs/>
          <w:sz w:val="24"/>
          <w:szCs w:val="24"/>
        </w:rPr>
        <w:t xml:space="preserve">、政府采购政策功能落实</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.1政府采购线上合同信用融资政策</w:t>
      </w:r>
      <w:r/>
    </w:p>
    <w:p>
      <w:pPr>
        <w:ind w:firstLine="482"/>
        <w:jc w:val="left"/>
        <w:spacing w:line="460" w:lineRule="exact"/>
        <w:tabs>
          <w:tab w:val="left" w:pos="920" w:leader="none"/>
        </w:tabs>
        <w:rPr>
          <w:rFonts w:hint="eastAsia" w:ascii="宋体" w:hAnsi="宋体"/>
          <w:b/>
          <w:bCs/>
          <w:sz w:val="24"/>
          <w:szCs w:val="24"/>
        </w:rPr>
      </w:pPr>
      <w:r>
        <w:rPr>
          <w:rFonts w:hint="eastAsia" w:ascii="宋体" w:hAnsi="宋体"/>
          <w:b/>
          <w:bCs/>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.2进口产品</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.3中小企业、监狱企业及残疾人福利性单位</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.3.1中小企业定义：</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中小企业是</w:t>
      </w:r>
      <w:r>
        <w:rPr>
          <w:rFonts w:hint="eastAsia" w:ascii="宋体" w:hAnsi="宋体"/>
          <w:bCs/>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.3.2供应商提供的货物、工程或者服务符合下列情形的，享受中小企业扶持政策：</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.3.2.1在货物采购项目中，货物由中小企业制造，即货物由中小企业生产且使用该中小企业商号或者注册商标；</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.3.2.2在工程采购项目中，工程由中小企业承建，即工程施工单位为中小企业；</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.3.2.3在服务采购项目中，服务由中小企业承接，即提供服务的人员为中小企业依照《中华人民共和国劳动合同法》订立劳动合同的从业人员。</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.3.3在货物采购项目中，供应商提供的货物既有中小企业制造货物，也有大型企业制造货物的，不享受中小企业扶持政策。</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.3.4以联合体形式参加政府采购活动，联合体各方均为中小企业的，联合体视同中小企业。其中，联合体各方均为小微企业的，联合体视同小微企业。</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.3.6残疾人福利单位定义：享受政府采购支持政策的残疾人福利性单位应当同时满足以下条件：</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.3.6.1安置的残疾人占本单位在职职工人数的比例不低于25%（含25%），并且安置的残疾人人数不少于10 人（含10 人）；</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.3.6.2依法与安置的每位残疾人签订了一年以上（含一年）的劳动合同或服务协议；</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.3.6.3为安置的每位残疾人按月足额缴纳了基本养老保险、基本医疗保险、失业保险、工伤保险和生育保险等社会保险费；</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.3.6.4通过银行等金融机构向安置的每位残疾人，按月支付了不低于单位所在区县适用的经省级人民政府批准的月最低工资标准的工资；</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.3.6.5提供本单位制造的货物、承担的工程或者服务（以下简称产品），或者提供其他残疾人福利性单位制造的货物（不包括使用非残疾人福利性单位注册商标的货物）；</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.3.7本项目是否专门面向中小企业预留采购份额见《招标公告》。</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.3.8采购标的对应的中小企业划分标准所属行业见《采购需求》。</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.3.9小微企业价格评审优惠的政策：见《评标方法及评分标准》。</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.4政府采购节能产品、环境标志产品</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.4.1严格执行政府采购关于支持</w:t>
      </w:r>
      <w:r>
        <w:rPr>
          <w:rFonts w:hint="eastAsia" w:ascii="宋体" w:hAnsi="宋体"/>
          <w:bCs/>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.5绿色包装</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.6政府采购创新产品</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采购人优先采购各级政府部门公开发布的有效期内的创新产品、创新服务、首台套、首购首用等《目录》的创新产品。</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.7绿色数据中心政策 </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本文件中若涉及到数据中心采购，采购人应依据《绿色数据中心政府采购需求标准（试行）》（财办库〔2023〕7号）文件精神</w:t>
      </w:r>
      <w:r>
        <w:rPr>
          <w:rFonts w:hint="eastAsia" w:ascii="宋体" w:hAnsi="宋体"/>
          <w:bCs/>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.8履约保证金政策</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确需收取履约保证金的，履约保证金的缴纳形式：</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 如以履约保函（保险）形式缴纳履约保证金，供应商可通过政府采购电子履约保函（保险）平台（www.jsdzbh.com）在线申请履约保函（保险）。</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jc w:val="left"/>
        <w:spacing w:line="460" w:lineRule="exact"/>
        <w:tabs>
          <w:tab w:val="left" w:pos="92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6</w:t>
      </w:r>
      <w:r>
        <w:rPr>
          <w:rFonts w:hint="eastAsia" w:ascii="宋体" w:hAnsi="宋体"/>
          <w:bCs/>
          <w:sz w:val="24"/>
          <w:szCs w:val="24"/>
        </w:rPr>
        <w:t xml:space="preserve">、预付款制度</w:t>
      </w:r>
      <w:r/>
    </w:p>
    <w:p>
      <w:pPr>
        <w:ind w:firstLine="560"/>
        <w:spacing w:line="440" w:lineRule="exact"/>
        <w:rPr>
          <w:rFonts w:hint="eastAsia"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本项目落实预付款制度，预付款比例为3</w:t>
      </w:r>
      <w:r>
        <w:rPr>
          <w:rFonts w:ascii="宋体" w:hAnsi="宋体"/>
          <w:bCs/>
          <w:sz w:val="24"/>
          <w:szCs w:val="24"/>
        </w:rPr>
        <w:t xml:space="preserve">0</w:t>
      </w:r>
      <w:r>
        <w:rPr>
          <w:rFonts w:hint="eastAsia" w:ascii="宋体" w:hAnsi="宋体"/>
          <w:bCs/>
          <w:sz w:val="24"/>
          <w:szCs w:val="24"/>
        </w:rPr>
        <w:t xml:space="preserve">%。在签订合同时，中标、成交供应商明确书面表示无需预付款或者主动要求降低预付款比例的，采购人可就预付款比例作相应调整。</w:t>
      </w:r>
      <w:r/>
    </w:p>
    <w:p>
      <w:pPr>
        <w:ind w:firstLine="560"/>
        <w:spacing w:line="440" w:lineRule="exact"/>
        <w:rPr>
          <w:rFonts w:hint="eastAsia"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37、本项目招标代理费向中标单位收取，招标代理费参照苏招协【2022】002号文货物类标准缴纳、预算编制费参照苏建价协（2022）007号文件标准缴纳，由中标人领取中标通知书时支付。</w:t>
      </w:r>
      <w:r/>
    </w:p>
    <w:p>
      <w:pPr>
        <w:spacing w:line="440" w:lineRule="exact"/>
        <w:rPr>
          <w:rFonts w:hint="eastAsia" w:hAnsi="宋体" w:cs="宋体"/>
          <w:b/>
          <w:szCs w:val="21"/>
        </w:rPr>
      </w:pPr>
      <w:r>
        <w:rPr>
          <w:rFonts w:hint="eastAsia" w:hAnsi="宋体" w:cs="宋体"/>
          <w:b/>
          <w:szCs w:val="21"/>
        </w:rPr>
        <w:br w:type="page" w:clear="all"/>
      </w:r>
      <w:r/>
    </w:p>
    <w:p>
      <w:pPr>
        <w:jc w:val="center"/>
        <w:spacing w:line="480" w:lineRule="exact"/>
        <w:tabs>
          <w:tab w:val="center" w:pos="4718" w:leader="none"/>
        </w:tabs>
        <w:rPr>
          <w:rFonts w:hint="eastAsia" w:ascii="宋体" w:hAnsi="宋体" w:cs="宋体"/>
          <w:b/>
          <w:sz w:val="32"/>
          <w:szCs w:val="32"/>
        </w:rPr>
        <w:outlineLvl w:val="0"/>
      </w:pPr>
      <w:r/>
      <w:bookmarkStart w:id="5" w:name="_Toc12422"/>
      <w:r/>
      <w:bookmarkStart w:id="6" w:name="_Toc2935"/>
      <w:r>
        <w:rPr>
          <w:rFonts w:hint="eastAsia" w:ascii="宋体" w:hAnsi="宋体" w:cs="宋体"/>
          <w:b/>
          <w:sz w:val="32"/>
          <w:szCs w:val="32"/>
        </w:rPr>
        <w:t xml:space="preserve">第三章 合同主要条款</w:t>
      </w:r>
      <w:bookmarkEnd w:id="5"/>
      <w:r/>
      <w:r/>
    </w:p>
    <w:p>
      <w:pPr>
        <w:ind w:firstLine="482"/>
        <w:spacing w:line="520" w:lineRule="exact"/>
        <w:rPr>
          <w:rFonts w:hint="eastAsia" w:ascii="宋体" w:hAnsi="宋体"/>
          <w:sz w:val="24"/>
          <w:szCs w:val="24"/>
          <w:u w:val="single"/>
        </w:rPr>
      </w:pPr>
      <w:r>
        <w:rPr>
          <w:rFonts w:hint="eastAsia" w:ascii="宋体" w:hAnsi="宋体"/>
          <w:sz w:val="24"/>
          <w:szCs w:val="24"/>
        </w:rPr>
        <w:t xml:space="preserve">甲方：（采购方）</w:t>
      </w:r>
      <w:r>
        <w:rPr>
          <w:rFonts w:hint="eastAsia" w:ascii="宋体" w:hAnsi="宋体"/>
          <w:sz w:val="24"/>
          <w:szCs w:val="24"/>
          <w:u w:val="single"/>
        </w:rPr>
        <w:t xml:space="preserve"> </w:t>
      </w:r>
      <w:r>
        <w:rPr>
          <w:rFonts w:ascii="宋体" w:hAnsi="宋体"/>
          <w:sz w:val="24"/>
          <w:szCs w:val="24"/>
          <w:u w:val="single"/>
        </w:rPr>
        <w:t xml:space="preserve">             </w:t>
      </w:r>
      <w:r/>
    </w:p>
    <w:p>
      <w:pPr>
        <w:ind w:firstLine="482"/>
        <w:spacing w:line="520" w:lineRule="exact"/>
        <w:rPr>
          <w:rFonts w:hint="eastAsia" w:ascii="宋体" w:hAnsi="宋体"/>
          <w:i/>
          <w:sz w:val="24"/>
          <w:szCs w:val="24"/>
          <w:u w:val="single"/>
        </w:rPr>
      </w:pPr>
      <w:r>
        <w:rPr>
          <w:rFonts w:hint="eastAsia" w:ascii="宋体" w:hAnsi="宋体"/>
          <w:sz w:val="24"/>
          <w:szCs w:val="24"/>
        </w:rPr>
        <w:t xml:space="preserve">乙方：（供应商）</w:t>
      </w:r>
      <w:r>
        <w:rPr>
          <w:rFonts w:hint="eastAsia" w:ascii="宋体" w:hAnsi="宋体"/>
          <w:i/>
          <w:sz w:val="24"/>
          <w:szCs w:val="24"/>
          <w:u w:val="single"/>
        </w:rPr>
        <w:t xml:space="preserve"> </w:t>
      </w:r>
      <w:r>
        <w:rPr>
          <w:rFonts w:ascii="宋体" w:hAnsi="宋体"/>
          <w:i/>
          <w:sz w:val="24"/>
          <w:szCs w:val="24"/>
          <w:u w:val="single"/>
        </w:rPr>
        <w:t xml:space="preserve">            </w:t>
      </w:r>
      <w:r>
        <w:rPr>
          <w:rFonts w:ascii="宋体" w:hAnsi="宋体"/>
          <w:sz w:val="24"/>
          <w:szCs w:val="24"/>
          <w:u w:val="single"/>
        </w:rPr>
        <w:t xml:space="preserve"> </w:t>
      </w:r>
      <w:r/>
    </w:p>
    <w:p>
      <w:pPr>
        <w:ind w:firstLine="482"/>
        <w:spacing w:line="520" w:lineRule="exact"/>
        <w:rPr>
          <w:rFonts w:hint="eastAsia" w:ascii="宋体" w:hAnsi="宋体"/>
          <w:sz w:val="24"/>
          <w:szCs w:val="24"/>
        </w:rPr>
      </w:pPr>
      <w:r>
        <w:rPr>
          <w:rFonts w:hint="eastAsia" w:ascii="宋体" w:hAnsi="宋体"/>
          <w:sz w:val="24"/>
          <w:szCs w:val="24"/>
        </w:rPr>
        <w:t xml:space="preserve">甲、乙双方根据</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（项目名称）公开招标的中标结果及中标通知书，</w:t>
      </w:r>
      <w:r>
        <w:rPr>
          <w:rFonts w:hint="eastAsia" w:ascii="宋体" w:hAnsi="宋体" w:cs="宋体"/>
          <w:sz w:val="24"/>
          <w:szCs w:val="24"/>
        </w:rPr>
        <w:t xml:space="preserve">经协商一致后</w:t>
      </w:r>
      <w:r>
        <w:rPr>
          <w:rFonts w:hint="eastAsia" w:ascii="宋体" w:hAnsi="宋体"/>
          <w:sz w:val="24"/>
          <w:szCs w:val="24"/>
        </w:rPr>
        <w:t xml:space="preserve">签署本合同。</w:t>
      </w:r>
      <w:r/>
    </w:p>
    <w:p>
      <w:pPr>
        <w:ind w:firstLine="482"/>
        <w:spacing w:line="520" w:lineRule="exact"/>
        <w:rPr>
          <w:rFonts w:hint="eastAsia" w:ascii="宋体" w:hAnsi="宋体"/>
          <w:sz w:val="24"/>
          <w:szCs w:val="24"/>
        </w:rPr>
      </w:pPr>
      <w:r>
        <w:rPr>
          <w:rFonts w:hint="eastAsia" w:ascii="宋体" w:hAnsi="宋体"/>
          <w:sz w:val="24"/>
          <w:szCs w:val="24"/>
        </w:rPr>
        <w:t xml:space="preserve">一、采购内容</w:t>
      </w:r>
      <w:r/>
    </w:p>
    <w:p>
      <w:pPr>
        <w:ind w:firstLine="480"/>
        <w:spacing w:line="520" w:lineRule="exact"/>
        <w:rPr>
          <w:rFonts w:hint="eastAsia" w:ascii="宋体" w:hAnsi="宋体"/>
          <w:sz w:val="24"/>
          <w:szCs w:val="24"/>
        </w:rPr>
      </w:pPr>
      <w:r>
        <w:rPr>
          <w:rFonts w:hint="eastAsia" w:ascii="宋体" w:hAnsi="宋体"/>
          <w:sz w:val="24"/>
          <w:szCs w:val="24"/>
        </w:rPr>
        <w:t xml:space="preserve">详见招标文件采购需求、招标清单。</w:t>
      </w:r>
      <w:r/>
    </w:p>
    <w:p>
      <w:pPr>
        <w:ind w:firstLine="482"/>
        <w:spacing w:line="520" w:lineRule="exact"/>
        <w:rPr>
          <w:rFonts w:hint="eastAsia" w:ascii="宋体" w:hAnsi="宋体"/>
          <w:b/>
          <w:sz w:val="24"/>
          <w:szCs w:val="24"/>
        </w:rPr>
      </w:pPr>
      <w:r>
        <w:rPr>
          <w:rFonts w:hint="eastAsia" w:ascii="宋体" w:hAnsi="宋体"/>
          <w:b/>
          <w:sz w:val="24"/>
          <w:szCs w:val="24"/>
        </w:rPr>
        <w:t xml:space="preserve">二、合同价款</w:t>
      </w:r>
      <w:r/>
    </w:p>
    <w:p>
      <w:pPr>
        <w:ind w:firstLine="480"/>
        <w:spacing w:line="520" w:lineRule="exact"/>
        <w:rPr>
          <w:rFonts w:hint="eastAsia" w:ascii="宋体" w:hAnsi="宋体" w:cs="宋体"/>
          <w:sz w:val="24"/>
          <w:szCs w:val="24"/>
        </w:rPr>
      </w:pPr>
      <w:r>
        <w:rPr>
          <w:rFonts w:hint="eastAsia" w:ascii="宋体" w:hAnsi="宋体"/>
          <w:sz w:val="24"/>
          <w:szCs w:val="24"/>
        </w:rPr>
        <w:t xml:space="preserve">本合同价款含税为（大写）：______________元（</w:t>
      </w:r>
      <w:r>
        <w:rPr>
          <w:rFonts w:ascii="宋体" w:hAnsi="宋体" w:cs="Arial"/>
          <w:sz w:val="24"/>
          <w:szCs w:val="24"/>
        </w:rPr>
        <w:t xml:space="preserve">¥</w:t>
      </w:r>
      <w:r>
        <w:rPr>
          <w:rFonts w:hint="eastAsia" w:ascii="宋体" w:hAnsi="宋体" w:cs="Arial"/>
          <w:sz w:val="24"/>
          <w:szCs w:val="24"/>
        </w:rPr>
        <w:t xml:space="preserve">：</w:t>
      </w:r>
      <w:r>
        <w:rPr>
          <w:rFonts w:hint="eastAsia" w:ascii="宋体" w:hAnsi="宋体"/>
          <w:sz w:val="24"/>
          <w:szCs w:val="24"/>
        </w:rPr>
        <w:t xml:space="preserve">_______元）人民币。</w:t>
      </w:r>
      <w:r>
        <w:rPr>
          <w:rFonts w:hint="eastAsia" w:ascii="宋体" w:hAnsi="宋体" w:cs="宋体"/>
          <w:sz w:val="24"/>
          <w:szCs w:val="24"/>
        </w:rPr>
        <w:t xml:space="preserve">乙方已充分考虑为完成上述全部采购内容并进行相关服务所必需的方案设计、</w:t>
      </w:r>
      <w:r>
        <w:rPr>
          <w:rFonts w:hint="eastAsia" w:ascii="宋体" w:hAnsi="宋体" w:cs="宋体"/>
          <w:sz w:val="24"/>
          <w:szCs w:val="24"/>
        </w:rPr>
        <w:t xml:space="preserve">货款、加工制造、标准附件、备品备件、辅材、专用工具、包装、运输、对原建筑物内的设备设施搬运至采购人指定位置及后期恢复、装卸、安装、破坏性拆除检测费、调试、试运行直至验收合格、保修、保险、利润、税费、风险费、售后服务、资金成本、垃圾清运、成品保护、特殊条件施工增加费用、质保期内的所有备品备件和专用工具费、管理费、人员培训、售后服务、企业管理费、咨询费、不可预见费（应充分考虑所有风险、责任等）等所需的为完成本项目交付采购人使用的全部费用。各类风险和政策性调整等风险已包括在合同金额中，其一切风险均由乙方自行负责。</w:t>
      </w:r>
      <w:r/>
    </w:p>
    <w:p>
      <w:pPr>
        <w:ind w:firstLine="482"/>
        <w:spacing w:line="520" w:lineRule="exact"/>
        <w:rPr>
          <w:rFonts w:hint="eastAsia" w:ascii="宋体" w:hAnsi="宋体"/>
          <w:b/>
          <w:sz w:val="24"/>
          <w:szCs w:val="24"/>
        </w:rPr>
      </w:pPr>
      <w:r>
        <w:rPr>
          <w:rFonts w:hint="eastAsia" w:ascii="宋体" w:hAnsi="宋体"/>
          <w:b/>
          <w:sz w:val="24"/>
          <w:szCs w:val="24"/>
        </w:rPr>
        <w:t xml:space="preserve">三、技术资料</w:t>
      </w:r>
      <w:r/>
    </w:p>
    <w:p>
      <w:pPr>
        <w:ind w:firstLine="482"/>
        <w:spacing w:line="520" w:lineRule="exact"/>
        <w:rPr>
          <w:rFonts w:hint="eastAsia" w:ascii="宋体" w:hAnsi="宋体"/>
          <w:sz w:val="24"/>
          <w:szCs w:val="24"/>
        </w:rPr>
      </w:pPr>
      <w:r>
        <w:rPr>
          <w:rFonts w:hint="eastAsia" w:ascii="宋体" w:hAnsi="宋体"/>
          <w:sz w:val="24"/>
          <w:szCs w:val="24"/>
        </w:rPr>
        <w:t xml:space="preserve">1、乙方应按招标文件规定的时间向甲方提供货物和实现合同目的所需的有关技术资料。</w:t>
      </w:r>
      <w:r/>
    </w:p>
    <w:p>
      <w:pPr>
        <w:ind w:firstLine="482"/>
        <w:spacing w:line="520" w:lineRule="exact"/>
        <w:rPr>
          <w:rFonts w:hint="eastAsia" w:ascii="宋体" w:hAnsi="宋体"/>
          <w:sz w:val="24"/>
          <w:szCs w:val="24"/>
        </w:rPr>
      </w:pPr>
      <w:r>
        <w:rPr>
          <w:rFonts w:hint="eastAsia" w:ascii="宋体" w:hAnsi="宋体"/>
          <w:sz w:val="24"/>
          <w:szCs w:val="24"/>
        </w:rPr>
        <w:t xml:space="preserve">2、没有甲方事先书面同意，乙方不得将由甲方提供的有关合同或任何合同条文、规格、计划或资料提供给与履行本合同无关的任何其他人。即使向履行本合同有关的人员提供，也应注意保密并限于履行合同的必需范围。乙方若违反本合同约定的保密义务，甲方有权单方解除本合同，同时乙方应赔偿甲方的损失。</w:t>
      </w:r>
      <w:r/>
    </w:p>
    <w:p>
      <w:pPr>
        <w:ind w:firstLine="482"/>
        <w:spacing w:line="520" w:lineRule="exact"/>
        <w:rPr>
          <w:rFonts w:hint="eastAsia" w:ascii="宋体" w:hAnsi="宋体"/>
          <w:b/>
          <w:sz w:val="24"/>
          <w:szCs w:val="24"/>
        </w:rPr>
      </w:pPr>
      <w:r>
        <w:rPr>
          <w:rFonts w:hint="eastAsia" w:ascii="宋体" w:hAnsi="宋体"/>
          <w:b/>
          <w:sz w:val="24"/>
          <w:szCs w:val="24"/>
        </w:rPr>
        <w:t xml:space="preserve">四、知识产权</w:t>
      </w:r>
      <w:r/>
    </w:p>
    <w:p>
      <w:pPr>
        <w:ind w:firstLine="482"/>
        <w:spacing w:line="520" w:lineRule="exact"/>
        <w:rPr>
          <w:rFonts w:hint="eastAsia" w:ascii="宋体" w:hAnsi="宋体"/>
          <w:bCs/>
          <w:sz w:val="24"/>
          <w:szCs w:val="24"/>
        </w:rPr>
      </w:pPr>
      <w:r>
        <w:rPr>
          <w:rFonts w:hint="eastAsia" w:ascii="宋体" w:hAnsi="宋体"/>
          <w:sz w:val="24"/>
          <w:szCs w:val="24"/>
        </w:rPr>
        <w:t xml:space="preserve">甲方提供给乙方的任何计划、方案或资料等以及乙方向甲方交付的方案等服务成果的知识产权属于甲方。乙方应保证所提供的货物或其任何一部分均不会侵犯任何第三方的知识产权</w:t>
      </w:r>
      <w:r>
        <w:rPr>
          <w:rFonts w:hint="eastAsia" w:ascii="宋体" w:hAnsi="宋体"/>
          <w:bCs/>
          <w:sz w:val="24"/>
          <w:szCs w:val="24"/>
        </w:rPr>
        <w:t xml:space="preserve">。一旦出现侵权，由乙方承担全部责任并承担相应费用，同时消除对甲方产生的不利影响。若乙方交付的货物或提供的服务使用了他人的专利、专有技术，涉及的费用由乙方承担，如因此造成甲方损失还须赔偿甲方损失。</w:t>
      </w:r>
      <w:r/>
    </w:p>
    <w:p>
      <w:pPr>
        <w:ind w:firstLine="482"/>
        <w:spacing w:line="520" w:lineRule="exact"/>
        <w:rPr>
          <w:rFonts w:hint="eastAsia" w:ascii="宋体" w:hAnsi="宋体"/>
          <w:b/>
          <w:sz w:val="24"/>
          <w:szCs w:val="24"/>
        </w:rPr>
      </w:pPr>
      <w:r>
        <w:rPr>
          <w:rFonts w:hint="eastAsia" w:ascii="宋体" w:hAnsi="宋体"/>
          <w:b/>
          <w:sz w:val="24"/>
          <w:szCs w:val="24"/>
        </w:rPr>
        <w:t xml:space="preserve">五、履约保证金</w:t>
      </w:r>
      <w:r/>
    </w:p>
    <w:p>
      <w:pPr>
        <w:ind w:firstLine="482"/>
        <w:spacing w:line="52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、乙方在合同签订前交纳人民币_________元作为本合同的履约保证金。</w:t>
      </w:r>
      <w:r/>
    </w:p>
    <w:p>
      <w:pPr>
        <w:ind w:firstLine="482"/>
        <w:spacing w:line="520" w:lineRule="exact"/>
        <w:rPr>
          <w:rFonts w:hint="eastAsia" w:ascii="宋体" w:hAnsi="宋体"/>
          <w:sz w:val="24"/>
          <w:szCs w:val="24"/>
        </w:rPr>
      </w:pPr>
      <w:r>
        <w:rPr>
          <w:rFonts w:hint="eastAsia" w:ascii="宋体" w:hAnsi="宋体"/>
          <w:sz w:val="24"/>
          <w:szCs w:val="24"/>
        </w:rPr>
        <w:t xml:space="preserve">[备注：合同金额的10%，鼓励采购人对AA评级及以上政府采购供应商（需提供信用管理部门备案的第三方信用报告）降低为缴纳合同金额5%履约保证金。依据《关于在全省政府采购领域推行电子履约保函（保险）的通知》，鼓励供应商自愿使用履约保函（保险）代替缴纳履约保证金，可以通过政府采购电子履约保函（保险）平台（www.jsdzbh.com）在线申请履约保函（保险）]</w:t>
      </w:r>
      <w:r/>
    </w:p>
    <w:p>
      <w:pPr>
        <w:ind w:firstLine="482"/>
        <w:spacing w:line="52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、乙方合同履行结束且无违约情形后，甲方应及时退还乙方交纳的履约保证金。</w:t>
      </w:r>
      <w:r/>
    </w:p>
    <w:p>
      <w:pPr>
        <w:ind w:firstLine="482"/>
        <w:spacing w:line="52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、履约保证金的退还：</w:t>
      </w:r>
      <w:r/>
    </w:p>
    <w:p>
      <w:pPr>
        <w:ind w:firstLine="482"/>
        <w:spacing w:line="520" w:lineRule="exact"/>
        <w:rPr>
          <w:rFonts w:hint="eastAsia" w:ascii="宋体" w:hAnsi="宋体"/>
          <w:sz w:val="24"/>
          <w:szCs w:val="24"/>
        </w:rPr>
      </w:pPr>
      <w:r>
        <w:rPr>
          <w:rFonts w:hint="eastAsia" w:ascii="宋体" w:hAnsi="宋体"/>
          <w:sz w:val="24"/>
          <w:szCs w:val="24"/>
        </w:rPr>
        <w:t xml:space="preserve">3.1方式：无息退还至乙方缴纳履约保证金的账户。如为保函，在到期时自行失效。</w:t>
      </w:r>
      <w:r/>
    </w:p>
    <w:p>
      <w:pPr>
        <w:ind w:firstLine="482"/>
        <w:spacing w:line="520" w:lineRule="exact"/>
        <w:rPr>
          <w:rFonts w:hint="eastAsia" w:ascii="宋体" w:hAnsi="宋体"/>
          <w:sz w:val="24"/>
          <w:szCs w:val="24"/>
        </w:rPr>
      </w:pPr>
      <w:r>
        <w:rPr>
          <w:rFonts w:hint="eastAsia" w:ascii="宋体" w:hAnsi="宋体"/>
          <w:sz w:val="24"/>
          <w:szCs w:val="24"/>
        </w:rPr>
        <w:t xml:space="preserve">3.2条件：按合同要求全部履约完成无违约情形并经甲方验收合格，且甲方收到乙方出具的发票。</w:t>
      </w:r>
      <w:r/>
    </w:p>
    <w:p>
      <w:pPr>
        <w:ind w:firstLine="482"/>
        <w:spacing w:line="520" w:lineRule="exact"/>
        <w:rPr>
          <w:rFonts w:hint="eastAsia" w:ascii="宋体" w:hAnsi="宋体"/>
          <w:sz w:val="24"/>
          <w:szCs w:val="24"/>
        </w:rPr>
      </w:pPr>
      <w:r>
        <w:rPr>
          <w:rFonts w:hint="eastAsia" w:ascii="宋体" w:hAnsi="宋体"/>
          <w:sz w:val="24"/>
          <w:szCs w:val="24"/>
        </w:rPr>
        <w:t xml:space="preserve">3.3不予退还情形：</w:t>
      </w:r>
      <w:r/>
    </w:p>
    <w:p>
      <w:pPr>
        <w:ind w:firstLine="482"/>
        <w:spacing w:line="520" w:lineRule="exact"/>
        <w:rPr>
          <w:rFonts w:hint="eastAsia" w:ascii="宋体" w:hAnsi="宋体"/>
          <w:sz w:val="24"/>
          <w:szCs w:val="24"/>
        </w:rPr>
      </w:pPr>
      <w:r>
        <w:rPr>
          <w:rFonts w:hint="eastAsia" w:ascii="宋体" w:hAnsi="宋体"/>
          <w:sz w:val="24"/>
          <w:szCs w:val="24"/>
        </w:rPr>
        <w:t xml:space="preserve">除不可抗力情况外，乙方出现下列情形之一的，其履约保证金，甲方将视情节决定不予退还或部分不予退还。</w:t>
      </w:r>
      <w:r/>
    </w:p>
    <w:p>
      <w:pPr>
        <w:ind w:firstLine="482"/>
        <w:spacing w:line="520" w:lineRule="exact"/>
        <w:rPr>
          <w:rFonts w:hint="eastAsia" w:ascii="宋体" w:hAnsi="宋体"/>
          <w:sz w:val="24"/>
          <w:szCs w:val="24"/>
        </w:rPr>
      </w:pPr>
      <w:r>
        <w:rPr>
          <w:rFonts w:hint="eastAsia" w:ascii="宋体" w:hAnsi="宋体"/>
          <w:sz w:val="24"/>
          <w:szCs w:val="24"/>
        </w:rPr>
        <w:t xml:space="preserve">（1）中标人无正当理由拒绝签订合同的，或者在签订合同时向采购人提出附加条件或者更改合同实质性内容要求的；</w:t>
      </w:r>
      <w:r/>
    </w:p>
    <w:p>
      <w:pPr>
        <w:ind w:firstLine="482"/>
        <w:spacing w:line="520" w:lineRule="exact"/>
        <w:rPr>
          <w:rFonts w:hint="eastAsia" w:ascii="宋体" w:hAnsi="宋体"/>
          <w:sz w:val="24"/>
          <w:szCs w:val="24"/>
        </w:rPr>
      </w:pPr>
      <w:r>
        <w:rPr>
          <w:rFonts w:hint="eastAsia" w:ascii="宋体" w:hAnsi="宋体"/>
          <w:sz w:val="24"/>
          <w:szCs w:val="24"/>
        </w:rPr>
        <w:t xml:space="preserve">（2）中标人不履行与采购人订立的合同的；</w:t>
      </w:r>
      <w:r/>
    </w:p>
    <w:p>
      <w:pPr>
        <w:ind w:firstLine="482"/>
        <w:spacing w:line="520" w:lineRule="exact"/>
        <w:rPr>
          <w:rFonts w:hint="eastAsia" w:ascii="宋体" w:hAnsi="宋体"/>
          <w:sz w:val="24"/>
          <w:szCs w:val="24"/>
        </w:rPr>
      </w:pPr>
      <w:r>
        <w:rPr>
          <w:rFonts w:hint="eastAsia" w:ascii="宋体" w:hAnsi="宋体"/>
          <w:sz w:val="24"/>
          <w:szCs w:val="24"/>
        </w:rPr>
        <w:t xml:space="preserve">（3）中标人所供货物或服务不符合招标文件规定要求的；</w:t>
      </w:r>
      <w:r/>
    </w:p>
    <w:p>
      <w:pPr>
        <w:ind w:firstLine="482"/>
        <w:spacing w:line="520" w:lineRule="exact"/>
        <w:rPr>
          <w:rFonts w:hint="eastAsia" w:ascii="宋体" w:hAnsi="宋体"/>
          <w:sz w:val="24"/>
          <w:szCs w:val="24"/>
        </w:rPr>
      </w:pPr>
      <w:r>
        <w:rPr>
          <w:rFonts w:hint="eastAsia" w:ascii="宋体" w:hAnsi="宋体"/>
          <w:sz w:val="24"/>
          <w:szCs w:val="24"/>
        </w:rPr>
        <w:t xml:space="preserve">（4）中标人采取欺骗、弄虚作假方式投标的或与其它投标人串通投标的；</w:t>
      </w:r>
      <w:r/>
    </w:p>
    <w:p>
      <w:pPr>
        <w:ind w:firstLine="482"/>
        <w:spacing w:line="520" w:lineRule="exact"/>
        <w:rPr>
          <w:rFonts w:hint="eastAsia" w:ascii="宋体" w:hAnsi="宋体"/>
          <w:sz w:val="24"/>
          <w:szCs w:val="24"/>
        </w:rPr>
      </w:pPr>
      <w:r>
        <w:rPr>
          <w:rFonts w:hint="eastAsia" w:ascii="宋体" w:hAnsi="宋体"/>
          <w:sz w:val="24"/>
          <w:szCs w:val="24"/>
        </w:rPr>
        <w:t xml:space="preserve">（5）中标人将合同内容转包、违法分包的；</w:t>
      </w:r>
      <w:r/>
    </w:p>
    <w:p>
      <w:pPr>
        <w:ind w:firstLine="482"/>
        <w:spacing w:line="520" w:lineRule="exact"/>
        <w:rPr>
          <w:rFonts w:hint="eastAsia" w:ascii="宋体" w:hAnsi="宋体"/>
          <w:sz w:val="24"/>
          <w:szCs w:val="24"/>
        </w:rPr>
      </w:pPr>
      <w:r>
        <w:rPr>
          <w:rFonts w:hint="eastAsia" w:ascii="宋体" w:hAnsi="宋体"/>
          <w:sz w:val="24"/>
          <w:szCs w:val="24"/>
        </w:rPr>
        <w:t xml:space="preserve">（6）中标人故意捏造事实或伪造证明材料，进行虚假恶意投诉或反映的。</w:t>
      </w:r>
      <w:r/>
    </w:p>
    <w:p>
      <w:pPr>
        <w:ind w:firstLine="482"/>
        <w:spacing w:line="520" w:lineRule="exact"/>
        <w:rPr>
          <w:rFonts w:hint="eastAsia" w:ascii="宋体" w:hAnsi="宋体"/>
          <w:b/>
          <w:sz w:val="24"/>
          <w:szCs w:val="24"/>
        </w:rPr>
      </w:pPr>
      <w:r>
        <w:rPr>
          <w:rFonts w:hint="eastAsia" w:ascii="宋体" w:hAnsi="宋体"/>
          <w:b/>
          <w:sz w:val="24"/>
          <w:szCs w:val="24"/>
        </w:rPr>
        <w:t xml:space="preserve">六、转包或分包</w:t>
      </w:r>
      <w:r/>
    </w:p>
    <w:p>
      <w:pPr>
        <w:ind w:firstLine="482"/>
        <w:spacing w:line="520" w:lineRule="exact"/>
        <w:rPr>
          <w:rFonts w:hint="eastAsia" w:ascii="宋体" w:hAnsi="宋体"/>
          <w:sz w:val="24"/>
          <w:szCs w:val="24"/>
        </w:rPr>
      </w:pPr>
      <w:r>
        <w:rPr>
          <w:rFonts w:hint="eastAsia" w:ascii="宋体" w:hAnsi="宋体"/>
          <w:sz w:val="24"/>
          <w:szCs w:val="24"/>
        </w:rPr>
        <w:t xml:space="preserve">1、本合同范围的货物、施工，应由乙方直接供应，不得转让他人供应；</w:t>
      </w:r>
      <w:r/>
    </w:p>
    <w:p>
      <w:pPr>
        <w:ind w:firstLine="482"/>
        <w:spacing w:line="520" w:lineRule="exact"/>
        <w:rPr>
          <w:rFonts w:hint="eastAsia" w:ascii="宋体" w:hAnsi="宋体"/>
          <w:sz w:val="24"/>
          <w:szCs w:val="24"/>
        </w:rPr>
      </w:pPr>
      <w:r>
        <w:rPr>
          <w:rFonts w:hint="eastAsia" w:ascii="宋体" w:hAnsi="宋体"/>
          <w:sz w:val="24"/>
          <w:szCs w:val="24"/>
        </w:rPr>
        <w:t xml:space="preserve">2、除非得到甲方的书面同意，乙方不得将本合同范围的货物供应、施工安装全部或部分分包给他人供应；</w:t>
      </w:r>
      <w:r/>
    </w:p>
    <w:p>
      <w:pPr>
        <w:ind w:firstLine="482"/>
        <w:spacing w:line="520" w:lineRule="exact"/>
        <w:rPr>
          <w:rFonts w:hint="eastAsia" w:ascii="宋体" w:hAnsi="宋体"/>
          <w:sz w:val="24"/>
          <w:szCs w:val="24"/>
        </w:rPr>
      </w:pPr>
      <w:r>
        <w:rPr>
          <w:rFonts w:hint="eastAsia" w:ascii="宋体" w:hAnsi="宋体"/>
          <w:sz w:val="24"/>
          <w:szCs w:val="24"/>
        </w:rPr>
        <w:t xml:space="preserve">3、如有转让和未经甲方同意的分包行为，甲方有权解除合同，没收履约保证金并追究乙方的违约责任。</w:t>
      </w:r>
      <w:r/>
    </w:p>
    <w:p>
      <w:pPr>
        <w:ind w:firstLine="482"/>
        <w:spacing w:line="520" w:lineRule="exact"/>
        <w:rPr>
          <w:rFonts w:hint="eastAsia" w:ascii="宋体" w:hAnsi="宋体"/>
          <w:b/>
          <w:sz w:val="24"/>
          <w:szCs w:val="24"/>
        </w:rPr>
      </w:pPr>
      <w:r>
        <w:rPr>
          <w:rFonts w:hint="eastAsia" w:ascii="宋体" w:hAnsi="宋体"/>
          <w:b/>
          <w:sz w:val="24"/>
          <w:szCs w:val="24"/>
        </w:rPr>
        <w:t xml:space="preserve">七、项目完成期限</w:t>
      </w:r>
      <w:r/>
    </w:p>
    <w:p>
      <w:pPr>
        <w:ind w:firstLine="482"/>
        <w:spacing w:line="520" w:lineRule="exact"/>
        <w:rPr>
          <w:rFonts w:hint="eastAsia" w:ascii="宋体" w:hAnsi="宋体"/>
          <w:sz w:val="24"/>
          <w:szCs w:val="24"/>
        </w:rPr>
      </w:pPr>
      <w:r>
        <w:rPr>
          <w:rFonts w:hint="eastAsia" w:ascii="宋体" w:hAnsi="宋体"/>
          <w:sz w:val="24"/>
          <w:szCs w:val="24"/>
        </w:rPr>
        <w:t xml:space="preserve">1、</w:t>
      </w:r>
      <w:r>
        <w:rPr>
          <w:rFonts w:hint="eastAsia" w:ascii="宋体" w:hAnsi="宋体" w:cs="宋体"/>
          <w:sz w:val="24"/>
          <w:szCs w:val="24"/>
        </w:rPr>
        <w:t xml:space="preserve">合同签订后</w:t>
      </w:r>
      <w:r>
        <w:rPr>
          <w:rFonts w:ascii="宋体" w:hAnsi="宋体" w:cs="宋体"/>
          <w:sz w:val="24"/>
          <w:szCs w:val="24"/>
          <w:u w:val="single"/>
        </w:rPr>
        <w:t xml:space="preserve">        </w:t>
      </w:r>
      <w:r>
        <w:rPr>
          <w:rFonts w:hint="eastAsia" w:ascii="宋体" w:hAnsi="宋体" w:cs="宋体"/>
          <w:sz w:val="24"/>
          <w:szCs w:val="24"/>
        </w:rPr>
        <w:t xml:space="preserve">日内完成供货、安装并验收合格</w:t>
      </w:r>
      <w:r>
        <w:rPr>
          <w:rFonts w:hint="eastAsia" w:ascii="宋体" w:hAnsi="宋体"/>
          <w:sz w:val="24"/>
          <w:szCs w:val="24"/>
        </w:rPr>
        <w:t xml:space="preserve">。</w:t>
      </w:r>
      <w:r/>
    </w:p>
    <w:p>
      <w:pPr>
        <w:ind w:firstLine="482"/>
        <w:spacing w:line="520" w:lineRule="exact"/>
        <w:rPr>
          <w:rFonts w:hint="eastAsia" w:ascii="宋体" w:hAnsi="宋体"/>
          <w:b/>
          <w:sz w:val="24"/>
          <w:szCs w:val="24"/>
        </w:rPr>
      </w:pPr>
      <w:r>
        <w:rPr>
          <w:rFonts w:hint="eastAsia" w:ascii="宋体" w:hAnsi="宋体"/>
          <w:b/>
          <w:sz w:val="24"/>
          <w:szCs w:val="24"/>
        </w:rPr>
        <w:t xml:space="preserve">八、合同价款支付</w:t>
      </w:r>
      <w:r/>
    </w:p>
    <w:p>
      <w:pPr>
        <w:ind w:firstLine="480"/>
        <w:spacing w:line="520" w:lineRule="exact"/>
        <w:rPr>
          <w:rFonts w:hint="eastAsia" w:ascii="宋体" w:hAnsi="宋体"/>
          <w:sz w:val="24"/>
          <w:szCs w:val="24"/>
        </w:rPr>
      </w:pPr>
      <w:r>
        <w:rPr>
          <w:rFonts w:hint="eastAsia" w:ascii="宋体" w:hAnsi="宋体"/>
          <w:sz w:val="24"/>
          <w:szCs w:val="24"/>
        </w:rPr>
        <w:t xml:space="preserve">（1）合同签订后收到乙方开具的预付款发票后 30 日内付合同价款的30%； </w:t>
      </w:r>
      <w:r/>
    </w:p>
    <w:p>
      <w:pPr>
        <w:ind w:firstLine="480"/>
        <w:spacing w:line="520" w:lineRule="exact"/>
        <w:rPr>
          <w:rFonts w:hint="eastAsia" w:ascii="宋体" w:hAnsi="宋体"/>
          <w:sz w:val="24"/>
          <w:szCs w:val="24"/>
        </w:rPr>
      </w:pPr>
      <w:r>
        <w:rPr>
          <w:rFonts w:hint="eastAsia" w:ascii="宋体" w:hAnsi="宋体"/>
          <w:sz w:val="24"/>
          <w:szCs w:val="24"/>
        </w:rPr>
        <w:t xml:space="preserve">（2）项目竣工验收合格后付至合同价款的80%； </w:t>
      </w:r>
      <w:r/>
    </w:p>
    <w:p>
      <w:pPr>
        <w:ind w:firstLine="480"/>
        <w:spacing w:line="520" w:lineRule="exact"/>
        <w:rPr>
          <w:rFonts w:hint="eastAsia" w:ascii="宋体" w:hAnsi="宋体"/>
          <w:sz w:val="24"/>
          <w:szCs w:val="24"/>
        </w:rPr>
      </w:pPr>
      <w:r>
        <w:rPr>
          <w:rFonts w:hint="eastAsia" w:ascii="宋体" w:hAnsi="宋体"/>
          <w:sz w:val="24"/>
          <w:szCs w:val="24"/>
        </w:rPr>
        <w:t xml:space="preserve">（3）项目竣工验收满一年后付至审计价款的95%； </w:t>
      </w:r>
      <w:r/>
    </w:p>
    <w:p>
      <w:pPr>
        <w:ind w:firstLine="480"/>
        <w:spacing w:line="520" w:lineRule="exact"/>
        <w:rPr>
          <w:rFonts w:hint="eastAsia" w:ascii="宋体" w:hAnsi="宋体"/>
          <w:sz w:val="24"/>
          <w:szCs w:val="24"/>
        </w:rPr>
      </w:pPr>
      <w:r>
        <w:rPr>
          <w:rFonts w:hint="eastAsia" w:ascii="宋体" w:hAnsi="宋体"/>
          <w:sz w:val="24"/>
          <w:szCs w:val="24"/>
        </w:rPr>
        <w:t xml:space="preserve">（4）余款于项目竣工验收满二年后一次性结清。</w:t>
      </w:r>
      <w:r/>
    </w:p>
    <w:p>
      <w:pPr>
        <w:ind w:firstLine="480"/>
        <w:spacing w:line="520" w:lineRule="exact"/>
        <w:rPr>
          <w:rFonts w:hint="eastAsia" w:ascii="宋体" w:hAnsi="宋体"/>
          <w:sz w:val="24"/>
          <w:szCs w:val="24"/>
        </w:rPr>
      </w:pPr>
      <w:r>
        <w:rPr>
          <w:rFonts w:hint="eastAsia" w:ascii="宋体" w:hAnsi="宋体"/>
          <w:sz w:val="24"/>
          <w:szCs w:val="24"/>
        </w:rPr>
        <w:t xml:space="preserve">（5）乙方须于每次付款前向甲方提供合法有效的票据。 </w:t>
      </w:r>
      <w:r/>
    </w:p>
    <w:p>
      <w:pPr>
        <w:ind w:firstLine="480"/>
        <w:spacing w:line="520" w:lineRule="exact"/>
        <w:rPr>
          <w:rFonts w:hint="eastAsia" w:ascii="宋体" w:hAnsi="宋体"/>
          <w:sz w:val="24"/>
          <w:szCs w:val="24"/>
        </w:rPr>
      </w:pPr>
      <w:r>
        <w:rPr>
          <w:rFonts w:hint="eastAsia" w:ascii="宋体" w:hAnsi="宋体"/>
          <w:sz w:val="24"/>
          <w:szCs w:val="24"/>
        </w:rPr>
        <w:t xml:space="preserve">本项目结算须经甲方委托的审核单位审计并以审计结论作为最终结算依据。甲方按合同约定付款前，乙方应向甲方出具正式、合法的发票，否则甲方有权延迟付款，并不产生违约责任。具体实际按财政保障资金的情况拨付。</w:t>
      </w:r>
      <w:r/>
    </w:p>
    <w:p>
      <w:pPr>
        <w:ind w:firstLine="480"/>
        <w:spacing w:line="520" w:lineRule="exact"/>
        <w:rPr>
          <w:rFonts w:hint="eastAsia" w:ascii="宋体" w:hAnsi="宋体"/>
          <w:sz w:val="24"/>
          <w:szCs w:val="24"/>
        </w:rPr>
      </w:pPr>
      <w:r>
        <w:rPr>
          <w:rFonts w:hint="eastAsia" w:ascii="宋体" w:hAnsi="宋体"/>
          <w:sz w:val="24"/>
          <w:szCs w:val="24"/>
        </w:rPr>
        <w:t xml:space="preserve">合同价款一律通过银行非现金结算，结算方式：转账。</w:t>
      </w:r>
      <w:r/>
    </w:p>
    <w:p>
      <w:pPr>
        <w:ind w:firstLine="482"/>
        <w:spacing w:line="520" w:lineRule="exact"/>
        <w:rPr>
          <w:rFonts w:hint="eastAsia" w:ascii="宋体" w:hAnsi="宋体"/>
          <w:sz w:val="24"/>
          <w:szCs w:val="24"/>
        </w:rPr>
      </w:pPr>
      <w:r>
        <w:rPr>
          <w:rFonts w:hint="eastAsia" w:ascii="宋体" w:hAnsi="宋体"/>
          <w:b/>
          <w:sz w:val="24"/>
          <w:szCs w:val="24"/>
        </w:rPr>
        <w:t xml:space="preserve">九、税费</w:t>
      </w:r>
      <w:r/>
    </w:p>
    <w:p>
      <w:pPr>
        <w:ind w:firstLine="480"/>
        <w:spacing w:line="520" w:lineRule="exact"/>
        <w:rPr>
          <w:rFonts w:hint="eastAsia" w:ascii="宋体" w:hAnsi="宋体"/>
          <w:sz w:val="24"/>
          <w:szCs w:val="24"/>
        </w:rPr>
      </w:pPr>
      <w:r>
        <w:rPr>
          <w:rFonts w:hint="eastAsia" w:ascii="宋体" w:hAnsi="宋体"/>
          <w:sz w:val="24"/>
          <w:szCs w:val="24"/>
        </w:rPr>
        <w:t xml:space="preserve">本合同执行中相关的一切税费均国家相关规定执行。</w:t>
      </w:r>
      <w:r/>
    </w:p>
    <w:p>
      <w:pPr>
        <w:ind w:firstLine="482"/>
        <w:spacing w:line="520" w:lineRule="exact"/>
        <w:rPr>
          <w:rFonts w:hint="eastAsia" w:ascii="宋体" w:hAnsi="宋体"/>
          <w:b/>
          <w:sz w:val="24"/>
          <w:szCs w:val="24"/>
        </w:rPr>
      </w:pPr>
      <w:r>
        <w:rPr>
          <w:rFonts w:hint="eastAsia" w:ascii="宋体" w:hAnsi="宋体"/>
          <w:b/>
          <w:sz w:val="24"/>
          <w:szCs w:val="24"/>
        </w:rPr>
        <w:t xml:space="preserve">十、质量保证及售后服务</w:t>
      </w:r>
      <w:r/>
    </w:p>
    <w:p>
      <w:pPr>
        <w:ind w:firstLine="480"/>
        <w:spacing w:line="520" w:lineRule="exact"/>
        <w:rPr>
          <w:rFonts w:hint="eastAsia" w:ascii="宋体" w:hAnsi="宋体"/>
          <w:sz w:val="24"/>
          <w:szCs w:val="24"/>
        </w:rPr>
      </w:pPr>
      <w:r>
        <w:rPr>
          <w:rFonts w:ascii="宋体" w:hAnsi="宋体"/>
          <w:sz w:val="24"/>
          <w:szCs w:val="24"/>
        </w:rPr>
        <w:t xml:space="preserve">1、乙方应保证所提供的货物是全新、未使用过的、是按招标文件和相关技术标准制造而成的，并完全符合招标文件规定的质量、规格和性能的要求。乙方应保证所提供的货物经正确安装、正常运行和保养在其使用寿命期内应具有满意的性能。在货物质量保证期内，乙方应对由于材料和制造原因产生的缺陷而发生的任何不足或故障负责。</w:t>
      </w:r>
      <w:r/>
    </w:p>
    <w:p>
      <w:pPr>
        <w:ind w:firstLine="480"/>
        <w:spacing w:line="520" w:lineRule="exact"/>
        <w:rPr>
          <w:rFonts w:hint="eastAsia" w:ascii="宋体" w:hAnsi="宋体"/>
          <w:sz w:val="24"/>
          <w:szCs w:val="24"/>
        </w:rPr>
      </w:pPr>
      <w:r>
        <w:rPr>
          <w:rFonts w:ascii="宋体" w:hAnsi="宋体"/>
          <w:sz w:val="24"/>
          <w:szCs w:val="24"/>
        </w:rPr>
        <w:t xml:space="preserve">2、根据当地质检部门检验结果，或者在质量保证期内，如果货物的数量、质量或规格与合同不符，或证实货物是有缺陷的，包括潜在的缺陷或使用不符合要求的材料等，甲方应尽快以书面形式通知乙方，并提出索赔。</w:t>
      </w:r>
      <w:r/>
    </w:p>
    <w:p>
      <w:pPr>
        <w:ind w:firstLine="480"/>
        <w:spacing w:line="520" w:lineRule="exact"/>
        <w:rPr>
          <w:rFonts w:hint="eastAsia" w:ascii="宋体" w:hAnsi="宋体"/>
          <w:sz w:val="24"/>
          <w:szCs w:val="24"/>
        </w:rPr>
      </w:pPr>
      <w:r>
        <w:rPr>
          <w:rFonts w:ascii="宋体" w:hAnsi="宋体"/>
          <w:sz w:val="24"/>
          <w:szCs w:val="24"/>
        </w:rPr>
        <w:t xml:space="preserve">3、在使用过程中发生任何故障，在接到电话后须在</w:t>
      </w:r>
      <w:r>
        <w:rPr>
          <w:rFonts w:hint="eastAsia" w:ascii="宋体" w:hAnsi="宋体"/>
          <w:sz w:val="24"/>
          <w:szCs w:val="24"/>
          <w:u w:val="single"/>
        </w:rPr>
        <w:t xml:space="preserve">   3天   </w:t>
      </w:r>
      <w:r>
        <w:rPr>
          <w:rFonts w:ascii="宋体" w:hAnsi="宋体"/>
          <w:sz w:val="24"/>
          <w:szCs w:val="24"/>
        </w:rPr>
        <w:t xml:space="preserve">内到达现场，一般</w:t>
      </w:r>
      <w:r>
        <w:rPr>
          <w:rFonts w:hint="eastAsia" w:ascii="宋体" w:hAnsi="宋体"/>
          <w:sz w:val="24"/>
          <w:szCs w:val="24"/>
          <w:u w:val="single"/>
        </w:rPr>
        <w:t xml:space="preserve"> 7天 </w:t>
      </w:r>
      <w:r>
        <w:rPr>
          <w:rFonts w:ascii="宋体" w:hAnsi="宋体"/>
          <w:sz w:val="24"/>
          <w:szCs w:val="24"/>
        </w:rPr>
        <w:t xml:space="preserve">内解决问题，特殊情况在一天内解决问题。无法修复时7日内更换货物或配件，并保证所换货物或配件不低于原配置，如在规定时间内不能到位的，甲方有权自行维修或更换设备，其费用在乙方履约保证金中扣除。</w:t>
      </w:r>
      <w:r/>
    </w:p>
    <w:p>
      <w:pPr>
        <w:ind w:firstLine="480"/>
        <w:spacing w:line="520" w:lineRule="exact"/>
        <w:rPr>
          <w:rFonts w:hint="eastAsia" w:ascii="宋体" w:hAnsi="宋体"/>
          <w:sz w:val="24"/>
          <w:szCs w:val="24"/>
        </w:rPr>
      </w:pPr>
      <w:r>
        <w:rPr>
          <w:rFonts w:ascii="宋体" w:hAnsi="宋体"/>
          <w:sz w:val="24"/>
          <w:szCs w:val="24"/>
        </w:rPr>
        <w:t xml:space="preserve">4、质量保证期限：</w:t>
      </w:r>
      <w:r>
        <w:rPr>
          <w:rFonts w:hint="eastAsia" w:ascii="宋体" w:hAnsi="宋体"/>
          <w:sz w:val="24"/>
          <w:szCs w:val="24"/>
        </w:rPr>
        <w:t xml:space="preserve">按投标承诺执行</w:t>
      </w:r>
      <w:r>
        <w:rPr>
          <w:rFonts w:ascii="宋体" w:hAnsi="宋体"/>
          <w:sz w:val="24"/>
          <w:szCs w:val="24"/>
        </w:rPr>
        <w:t xml:space="preserve">，质保期内无偿更换非人为损坏的配件等。</w:t>
      </w:r>
      <w:r/>
    </w:p>
    <w:p>
      <w:pPr>
        <w:ind w:firstLine="480"/>
        <w:spacing w:line="520" w:lineRule="exact"/>
        <w:rPr>
          <w:rFonts w:hint="eastAsia" w:ascii="宋体" w:hAnsi="宋体"/>
          <w:sz w:val="24"/>
          <w:szCs w:val="24"/>
        </w:rPr>
      </w:pPr>
      <w:r>
        <w:rPr>
          <w:rFonts w:ascii="宋体" w:hAnsi="宋体"/>
          <w:sz w:val="24"/>
          <w:szCs w:val="24"/>
        </w:rPr>
        <w:t xml:space="preserve">5、根据规定的免费保修时间对所供货物进行保修，在保修期内，乙方不得收取任何费用；</w:t>
      </w:r>
      <w:r/>
    </w:p>
    <w:p>
      <w:pPr>
        <w:ind w:firstLine="480"/>
        <w:spacing w:line="520" w:lineRule="exact"/>
        <w:rPr>
          <w:rFonts w:hint="eastAsia" w:ascii="宋体" w:hAnsi="宋体"/>
          <w:sz w:val="24"/>
          <w:szCs w:val="24"/>
        </w:rPr>
      </w:pPr>
      <w:r>
        <w:rPr>
          <w:rFonts w:ascii="宋体" w:hAnsi="宋体"/>
          <w:sz w:val="24"/>
          <w:szCs w:val="24"/>
        </w:rPr>
        <w:t xml:space="preserve">免费保修期满后，乙方对用户货物的维修，只收成本费，并提供终生技术服务（如乙方投标时承诺优于本条标准，则以乙方投标时的承诺为准）。</w:t>
      </w:r>
      <w:r/>
    </w:p>
    <w:p>
      <w:pPr>
        <w:ind w:firstLine="480"/>
        <w:spacing w:line="520" w:lineRule="exact"/>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w:t>
      </w:r>
      <w:r>
        <w:rPr>
          <w:rFonts w:ascii="宋体" w:hAnsi="宋体"/>
          <w:sz w:val="24"/>
          <w:szCs w:val="24"/>
        </w:rPr>
        <w:t xml:space="preserve">乙方提供的货物在质保期内因货物本身的质量问题发生故障，乙方应负责免费更换。对达不到技术要求者，根据实际情况，经双方协商，可按以下办法处理：</w:t>
      </w:r>
      <w:r/>
    </w:p>
    <w:p>
      <w:pPr>
        <w:ind w:firstLine="480"/>
        <w:spacing w:line="520" w:lineRule="exact"/>
        <w:rPr>
          <w:rFonts w:hint="eastAsia" w:ascii="宋体" w:hAnsi="宋体"/>
          <w:sz w:val="24"/>
          <w:szCs w:val="24"/>
        </w:rPr>
      </w:pPr>
      <w:r>
        <w:rPr>
          <w:rFonts w:ascii="宋体" w:hAnsi="宋体"/>
          <w:sz w:val="24"/>
          <w:szCs w:val="24"/>
        </w:rPr>
        <w:t xml:space="preserve">⑴更换：由乙方承担所发生的全部费用。</w:t>
      </w:r>
      <w:r/>
    </w:p>
    <w:p>
      <w:pPr>
        <w:ind w:firstLine="480"/>
        <w:spacing w:line="520" w:lineRule="exact"/>
        <w:rPr>
          <w:rFonts w:hint="eastAsia" w:ascii="宋体" w:hAnsi="宋体"/>
          <w:sz w:val="24"/>
          <w:szCs w:val="24"/>
        </w:rPr>
      </w:pPr>
      <w:r>
        <w:rPr>
          <w:rFonts w:ascii="宋体" w:hAnsi="宋体"/>
          <w:sz w:val="24"/>
          <w:szCs w:val="24"/>
        </w:rPr>
        <w:t xml:space="preserve">⑵贬值处理：由甲乙双方合议定价。</w:t>
      </w:r>
      <w:r/>
    </w:p>
    <w:p>
      <w:pPr>
        <w:ind w:firstLine="480"/>
        <w:spacing w:line="520" w:lineRule="exact"/>
        <w:rPr>
          <w:rFonts w:hint="eastAsia" w:ascii="宋体" w:hAnsi="宋体"/>
          <w:sz w:val="24"/>
          <w:szCs w:val="24"/>
        </w:rPr>
      </w:pPr>
      <w:r>
        <w:rPr>
          <w:rFonts w:ascii="宋体" w:hAnsi="宋体"/>
          <w:sz w:val="24"/>
          <w:szCs w:val="24"/>
        </w:rPr>
        <w:t xml:space="preserve">⑶退货处理：乙方应退还甲方支付的合同款，同时应承担该货物的直接费用（运输、保险、检验、货款利息及银行手续费等）。</w:t>
      </w:r>
      <w:r/>
    </w:p>
    <w:p>
      <w:pPr>
        <w:ind w:firstLine="480"/>
        <w:spacing w:line="520" w:lineRule="exact"/>
        <w:rPr>
          <w:rFonts w:hint="eastAsia" w:ascii="宋体" w:hAnsi="宋体"/>
          <w:sz w:val="24"/>
          <w:szCs w:val="24"/>
        </w:rPr>
      </w:pPr>
      <w:r>
        <w:rPr>
          <w:rFonts w:ascii="宋体" w:hAnsi="宋体"/>
          <w:sz w:val="24"/>
          <w:szCs w:val="24"/>
        </w:rPr>
        <w:t xml:space="preserve">7、如甲方使用不当造成货物的毁损，乙方有义务协助维修。</w:t>
      </w:r>
      <w:r/>
    </w:p>
    <w:p>
      <w:pPr>
        <w:ind w:firstLine="480"/>
        <w:spacing w:line="520" w:lineRule="exact"/>
        <w:rPr>
          <w:rFonts w:hint="eastAsia" w:ascii="宋体" w:hAnsi="宋体"/>
          <w:sz w:val="24"/>
          <w:szCs w:val="24"/>
        </w:rPr>
      </w:pPr>
      <w:r>
        <w:rPr>
          <w:rFonts w:ascii="宋体" w:hAnsi="宋体"/>
          <w:sz w:val="24"/>
          <w:szCs w:val="24"/>
        </w:rPr>
        <w:t xml:space="preserve">8. 在质保期内，乙方应对货物出现的质量及安全问题负责处理解决并承担一切费用。</w:t>
      </w:r>
      <w:r/>
    </w:p>
    <w:p>
      <w:pPr>
        <w:ind w:firstLine="482"/>
        <w:spacing w:line="520" w:lineRule="exact"/>
        <w:rPr>
          <w:rFonts w:hint="eastAsia" w:ascii="宋体" w:hAnsi="宋体"/>
          <w:b/>
          <w:sz w:val="24"/>
          <w:szCs w:val="24"/>
        </w:rPr>
      </w:pPr>
      <w:r>
        <w:rPr>
          <w:rFonts w:hint="eastAsia" w:ascii="宋体" w:hAnsi="宋体"/>
          <w:b/>
          <w:sz w:val="24"/>
          <w:szCs w:val="24"/>
        </w:rPr>
        <w:t xml:space="preserve">十、违约责任</w:t>
      </w:r>
      <w:r/>
    </w:p>
    <w:p>
      <w:pPr>
        <w:ind w:firstLine="480"/>
        <w:spacing w:line="52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
          <w:bCs/>
          <w:sz w:val="24"/>
          <w:szCs w:val="24"/>
        </w:rPr>
        <w:t xml:space="preserve">本项目地处国控站点周边，发包人要求承包人在工程施工时做好施工期间施工扬尘控制与降尘措施，合理安排施工时间、施工顺序，做好施工期间的噪音控制，做好与周围居民的协调处理等，承包人在投标报价时须将上述所需费用计入投标报价，工程结算时不因此而增加任何费用（因承包人原因未能有效控</w:t>
      </w:r>
      <w:r>
        <w:rPr>
          <w:rFonts w:hint="eastAsia" w:ascii="宋体" w:hAnsi="宋体"/>
          <w:b/>
          <w:bCs/>
          <w:sz w:val="24"/>
          <w:szCs w:val="24"/>
        </w:rPr>
        <w:t xml:space="preserve">制施工扬尘及噪音，引起的后果和责任由承包人自负）。校区有一座大丰区环保局设置的环境监测站，对空气中的扬尘及VOCs等进行监测。施工单位在施工过程中应控制好扬尘及VOCs等，如因施工单位原因控制不当，造成罚款，所产生的费用由施工单位自行负责。喷涂、防水层铺设等工序需避开夏季臭氧高发期，不能错开臭氧高发期的，需进行错峰作业。外墙涂料、油漆等原料及使用后的废料桶进行密闭保存。电焊作业应在室内进行，并设置焊烟净化器处理焊接产生的烟雾。不能在室内进行的焊接，需在每处焊接点周围设置焊烟净化器。严格控制施工噪声对周围环境</w:t>
      </w:r>
      <w:r>
        <w:rPr>
          <w:rFonts w:hint="eastAsia" w:ascii="宋体" w:hAnsi="宋体"/>
          <w:b/>
          <w:bCs/>
          <w:sz w:val="24"/>
          <w:szCs w:val="24"/>
        </w:rPr>
        <w:t xml:space="preserve">的影响，选用低噪声设备、施工机械，采取有效的消声、减振措施，加强对车辆进出鸣笛管理，合理安排工作时间，禁止夜间施工，确保边界噪声达标不扰民。工地上使用的各类柴油、汽油机械执行相关污染物排放标准，不使用气体排放超标的机械。运输车辆需使用国五及以上车辆，非道路移动机械需达到国三及以上标准，工程机械不得使用低质油品。对于施工所需的喷漆钢结构件，需在其他场地进行喷涂等工序，烘干晾晒完毕后运送至施工现场。施工现场配备专职保洁人员负责工地各区域保洁工作，建立洒水清扫制度，保持场内道路整洁湿润，并做好出入口门前“三包”。</w:t>
      </w:r>
      <w:r/>
    </w:p>
    <w:p>
      <w:pPr>
        <w:ind w:firstLine="480"/>
        <w:spacing w:line="520" w:lineRule="exact"/>
        <w:rPr>
          <w:rFonts w:hint="eastAsia" w:ascii="宋体" w:hAnsi="宋体"/>
          <w:sz w:val="24"/>
          <w:szCs w:val="24"/>
        </w:rPr>
      </w:pPr>
      <w:r>
        <w:rPr>
          <w:rFonts w:hint="eastAsia" w:ascii="宋体" w:hAnsi="宋体"/>
          <w:sz w:val="24"/>
          <w:szCs w:val="24"/>
        </w:rPr>
        <w:t xml:space="preserve">2、货物到现场，甲方可能随机选择已安装的货物送国家认可的权威检测机构检测，如检测结果合格，发生的相关费用（含检测费、运输费等）由甲方承担，但试验用的货物费用由乙方承担（投标报价时自行考虑）；如检测结果不合格或检测结果与投标承诺不符的，发生的相关费用（含检测费、运输费等）均由乙方承担，甲方有权拒绝支付货款并要求乙方无条件退货，同时乙方必须承担相应的一切责任。</w:t>
      </w:r>
      <w:r/>
    </w:p>
    <w:p>
      <w:pPr>
        <w:ind w:firstLine="480"/>
        <w:spacing w:line="52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乙方未按项目进度计划方案施工或逾期交付的，每逾期一天，乙方向甲方偿付合同总价款的5‰的违约金，如乙方逾期达10天，甲方有权解除合同，解除合同的通知自到达乙方时生效，给甲方造成损失的，还应赔偿甲方全部损失。</w:t>
      </w:r>
      <w:r/>
    </w:p>
    <w:p>
      <w:pPr>
        <w:ind w:firstLine="480"/>
        <w:spacing w:line="520" w:lineRule="exact"/>
        <w:rPr>
          <w:rFonts w:hint="eastAsia" w:ascii="宋体" w:hAnsi="宋体"/>
          <w:sz w:val="24"/>
          <w:szCs w:val="24"/>
        </w:rPr>
      </w:pPr>
      <w:r>
        <w:rPr>
          <w:rFonts w:hint="eastAsia" w:ascii="宋体" w:hAnsi="宋体"/>
          <w:sz w:val="24"/>
          <w:szCs w:val="24"/>
        </w:rPr>
        <w:t xml:space="preserve">4、甲方根据上级规范性文件、政策措施及上级行政主管部门要求，变更合同内容、项目实施及解除合同的，乙方承诺予以理解、认可。甲方不承担由此产生的违约责任。</w:t>
      </w:r>
      <w:r/>
    </w:p>
    <w:p>
      <w:pPr>
        <w:ind w:firstLine="480"/>
        <w:spacing w:line="520" w:lineRule="exact"/>
        <w:rPr>
          <w:rFonts w:hint="eastAsia" w:ascii="宋体" w:hAnsi="宋体"/>
          <w:sz w:val="24"/>
          <w:szCs w:val="24"/>
        </w:rPr>
      </w:pPr>
      <w:r>
        <w:rPr>
          <w:rFonts w:hint="eastAsia" w:ascii="宋体" w:hAnsi="宋体"/>
          <w:sz w:val="24"/>
          <w:szCs w:val="24"/>
        </w:rPr>
        <w:t xml:space="preserve">5、项目实施过程中，如果达不到招投标文件规定的承诺质量目标，无法满足甲方的使用需求，乙方必须无偿整改达到承诺质量目标，另按合同价款的5%向甲方支付违约金，甲方有权直接从履约保证金或项目结算价款中扣除。给甲方造成实际损失的还将承担经济赔偿责任。</w:t>
      </w:r>
      <w:r/>
    </w:p>
    <w:p>
      <w:pPr>
        <w:ind w:firstLine="482"/>
        <w:spacing w:line="520" w:lineRule="exact"/>
        <w:rPr>
          <w:rFonts w:hint="eastAsia" w:ascii="宋体" w:hAnsi="宋体"/>
          <w:b/>
          <w:sz w:val="24"/>
          <w:szCs w:val="24"/>
        </w:rPr>
      </w:pPr>
      <w:r>
        <w:rPr>
          <w:rFonts w:hint="eastAsia" w:ascii="宋体" w:hAnsi="宋体"/>
          <w:b/>
          <w:sz w:val="24"/>
          <w:szCs w:val="24"/>
        </w:rPr>
        <w:t xml:space="preserve">十一、不可抗力事件处理</w:t>
      </w:r>
      <w:r/>
    </w:p>
    <w:p>
      <w:pPr>
        <w:ind w:firstLine="480"/>
        <w:spacing w:line="520" w:lineRule="exact"/>
        <w:rPr>
          <w:rFonts w:hint="eastAsia" w:ascii="宋体" w:hAnsi="宋体"/>
          <w:sz w:val="24"/>
          <w:szCs w:val="24"/>
        </w:rPr>
      </w:pPr>
      <w:r>
        <w:rPr>
          <w:rFonts w:hint="eastAsia" w:ascii="宋体" w:hAnsi="宋体"/>
          <w:sz w:val="24"/>
          <w:szCs w:val="24"/>
        </w:rPr>
        <w:t xml:space="preserve">1、在合同有效期内，任何一方因不可抗力事件导致不能履行合同，则合同履行期可延长，其延长期与不可抗力影响期相同。</w:t>
      </w:r>
      <w:r/>
    </w:p>
    <w:p>
      <w:pPr>
        <w:ind w:firstLine="480"/>
        <w:spacing w:line="520" w:lineRule="exact"/>
        <w:rPr>
          <w:rFonts w:hint="eastAsia" w:ascii="宋体" w:hAnsi="宋体"/>
          <w:sz w:val="24"/>
          <w:szCs w:val="24"/>
        </w:rPr>
      </w:pPr>
      <w:r>
        <w:rPr>
          <w:rFonts w:hint="eastAsia" w:ascii="宋体" w:hAnsi="宋体"/>
          <w:sz w:val="24"/>
          <w:szCs w:val="24"/>
        </w:rPr>
        <w:t xml:space="preserve">2、不可抗力事件发生后，应立即通知对方，并寄送有关权威机构出具的证明。</w:t>
      </w:r>
      <w:r/>
    </w:p>
    <w:p>
      <w:pPr>
        <w:ind w:firstLine="480"/>
        <w:spacing w:line="520" w:lineRule="exact"/>
        <w:rPr>
          <w:rFonts w:hint="eastAsia" w:ascii="宋体" w:hAnsi="宋体"/>
          <w:sz w:val="24"/>
          <w:szCs w:val="24"/>
        </w:rPr>
      </w:pPr>
      <w:r>
        <w:rPr>
          <w:rFonts w:hint="eastAsia" w:ascii="宋体" w:hAnsi="宋体"/>
          <w:sz w:val="24"/>
          <w:szCs w:val="24"/>
        </w:rPr>
        <w:t xml:space="preserve">3、不可抗力事件延续120天以上，双方应通过友好协商，确定是否继续履行合同。</w:t>
      </w:r>
      <w:r/>
    </w:p>
    <w:p>
      <w:pPr>
        <w:ind w:firstLine="480"/>
        <w:spacing w:line="520" w:lineRule="exact"/>
        <w:rPr>
          <w:rFonts w:hint="eastAsia" w:ascii="宋体" w:hAnsi="宋体"/>
          <w:sz w:val="24"/>
          <w:szCs w:val="24"/>
        </w:rPr>
      </w:pPr>
      <w:r>
        <w:rPr>
          <w:rFonts w:hint="eastAsia" w:ascii="宋体" w:hAnsi="宋体"/>
          <w:sz w:val="24"/>
          <w:szCs w:val="24"/>
        </w:rPr>
        <w:t xml:space="preserve">4、非因甲方原因导致项目无法实施的，本合同终止，甲方不因此承担违约责任并不赔偿损失。</w:t>
      </w:r>
      <w:r/>
    </w:p>
    <w:p>
      <w:pPr>
        <w:ind w:firstLine="482"/>
        <w:spacing w:line="520" w:lineRule="exact"/>
        <w:rPr>
          <w:rFonts w:hint="eastAsia" w:ascii="宋体" w:hAnsi="宋体"/>
          <w:b/>
          <w:sz w:val="24"/>
          <w:szCs w:val="24"/>
        </w:rPr>
      </w:pPr>
      <w:r>
        <w:rPr>
          <w:rFonts w:hint="eastAsia" w:ascii="宋体" w:hAnsi="宋体"/>
          <w:b/>
          <w:sz w:val="24"/>
          <w:szCs w:val="24"/>
        </w:rPr>
        <w:t xml:space="preserve">十二、争议解决</w:t>
      </w:r>
      <w:r/>
    </w:p>
    <w:p>
      <w:pPr>
        <w:ind w:firstLine="480"/>
        <w:spacing w:line="520" w:lineRule="exact"/>
        <w:rPr>
          <w:rFonts w:hint="eastAsia" w:ascii="宋体" w:hAnsi="宋体"/>
          <w:sz w:val="24"/>
          <w:szCs w:val="24"/>
        </w:rPr>
      </w:pPr>
      <w:r>
        <w:rPr>
          <w:rFonts w:hint="eastAsia" w:ascii="宋体" w:hAnsi="宋体"/>
          <w:sz w:val="24"/>
          <w:szCs w:val="24"/>
        </w:rPr>
        <w:t xml:space="preserve">双方在执行合同中所发生的一切争议，应通过协商解决。如协商不成，可向甲方住所地人民法院起诉。</w:t>
      </w:r>
      <w:r/>
    </w:p>
    <w:p>
      <w:pPr>
        <w:ind w:firstLine="482"/>
        <w:spacing w:line="520" w:lineRule="exact"/>
        <w:rPr>
          <w:rFonts w:hint="eastAsia" w:ascii="宋体" w:hAnsi="宋体"/>
          <w:b/>
          <w:sz w:val="24"/>
          <w:szCs w:val="24"/>
        </w:rPr>
      </w:pPr>
      <w:r>
        <w:rPr>
          <w:rFonts w:hint="eastAsia" w:ascii="宋体" w:hAnsi="宋体"/>
          <w:b/>
          <w:sz w:val="24"/>
          <w:szCs w:val="24"/>
        </w:rPr>
        <w:t xml:space="preserve">十三、合同生效及其它</w:t>
      </w:r>
      <w:r/>
    </w:p>
    <w:p>
      <w:pPr>
        <w:ind w:firstLine="480"/>
        <w:spacing w:line="520" w:lineRule="exact"/>
        <w:rPr>
          <w:rFonts w:hint="eastAsia" w:ascii="宋体" w:hAnsi="宋体"/>
          <w:sz w:val="24"/>
          <w:szCs w:val="24"/>
        </w:rPr>
      </w:pPr>
      <w:r>
        <w:rPr>
          <w:rFonts w:hint="eastAsia" w:ascii="宋体" w:hAnsi="宋体"/>
          <w:sz w:val="24"/>
          <w:szCs w:val="24"/>
        </w:rPr>
        <w:t xml:space="preserve">1、合同经双方法定代表人或授权代表人签名并加盖单位公章后生效。</w:t>
      </w:r>
      <w:r/>
    </w:p>
    <w:p>
      <w:pPr>
        <w:ind w:firstLine="480"/>
        <w:spacing w:line="520" w:lineRule="exact"/>
        <w:rPr>
          <w:rFonts w:hint="eastAsia" w:ascii="宋体" w:hAnsi="宋体"/>
          <w:sz w:val="24"/>
          <w:szCs w:val="24"/>
        </w:rPr>
      </w:pPr>
      <w:r>
        <w:rPr>
          <w:rFonts w:hint="eastAsia" w:ascii="宋体" w:hAnsi="宋体"/>
          <w:sz w:val="24"/>
          <w:szCs w:val="24"/>
        </w:rPr>
        <w:t xml:space="preserve">2、合同执行中涉及采购资金和采购内容修改或补充的，须经有关部门审批，并签书面补充协议报政府采购监督管理部门备案，方可作为主合同不可分割的一部分。</w:t>
      </w:r>
      <w:r/>
    </w:p>
    <w:p>
      <w:pPr>
        <w:ind w:firstLine="480"/>
        <w:spacing w:line="520" w:lineRule="exact"/>
        <w:rPr>
          <w:rFonts w:hint="eastAsia" w:ascii="宋体" w:hAnsi="宋体"/>
          <w:sz w:val="24"/>
          <w:szCs w:val="24"/>
        </w:rPr>
      </w:pPr>
      <w:r>
        <w:rPr>
          <w:rFonts w:hint="eastAsia" w:ascii="宋体" w:hAnsi="宋体"/>
          <w:sz w:val="24"/>
          <w:szCs w:val="24"/>
        </w:rPr>
        <w:t xml:space="preserve">3、本合同未尽事宜，遵照《民法典》有关条文执行。</w:t>
      </w:r>
      <w:r/>
    </w:p>
    <w:p>
      <w:pPr>
        <w:ind w:firstLine="480"/>
        <w:spacing w:line="520" w:lineRule="exact"/>
        <w:rPr>
          <w:rFonts w:hint="eastAsia" w:ascii="宋体" w:hAnsi="宋体"/>
          <w:sz w:val="24"/>
          <w:szCs w:val="24"/>
        </w:rPr>
      </w:pPr>
      <w:r>
        <w:rPr>
          <w:rFonts w:hint="eastAsia" w:ascii="宋体" w:hAnsi="宋体"/>
          <w:sz w:val="24"/>
          <w:szCs w:val="24"/>
        </w:rPr>
        <w:t xml:space="preserve">4、本合同正本一式两份，具有同等法律效力，甲乙双方各执一份；副本</w:t>
      </w:r>
      <w:r>
        <w:rPr>
          <w:rFonts w:hint="eastAsia" w:ascii="宋体" w:hAnsi="宋体"/>
          <w:b/>
          <w:sz w:val="24"/>
          <w:szCs w:val="24"/>
        </w:rPr>
        <w:t xml:space="preserve">二</w:t>
      </w:r>
      <w:r>
        <w:rPr>
          <w:rFonts w:hint="eastAsia" w:ascii="宋体" w:hAnsi="宋体"/>
          <w:sz w:val="24"/>
          <w:szCs w:val="24"/>
        </w:rPr>
        <w:t xml:space="preserve">份(用于备案及存档)。</w:t>
      </w:r>
      <w:r/>
    </w:p>
    <w:p>
      <w:pPr>
        <w:ind w:firstLine="482"/>
        <w:spacing w:line="520" w:lineRule="exact"/>
        <w:rPr>
          <w:rFonts w:hint="eastAsia" w:ascii="宋体" w:hAnsi="宋体"/>
          <w:sz w:val="24"/>
          <w:szCs w:val="24"/>
        </w:rPr>
      </w:pPr>
      <w:r>
        <w:rPr>
          <w:rFonts w:hint="eastAsia" w:ascii="宋体" w:hAnsi="宋体"/>
          <w:sz w:val="24"/>
          <w:szCs w:val="24"/>
        </w:rPr>
      </w:r>
      <w:r/>
    </w:p>
    <w:p>
      <w:pPr>
        <w:ind w:firstLine="482"/>
        <w:spacing w:line="520" w:lineRule="exact"/>
        <w:rPr>
          <w:rFonts w:hint="eastAsia" w:ascii="宋体" w:hAnsi="宋体"/>
          <w:sz w:val="24"/>
          <w:szCs w:val="24"/>
        </w:rPr>
      </w:pPr>
      <w:r>
        <w:rPr>
          <w:rFonts w:hint="eastAsia" w:ascii="宋体" w:hAnsi="宋体"/>
          <w:sz w:val="24"/>
          <w:szCs w:val="24"/>
        </w:rPr>
        <w:t xml:space="preserve">甲方：                                      乙方： </w:t>
      </w:r>
      <w:r/>
    </w:p>
    <w:p>
      <w:pPr>
        <w:ind w:firstLine="482"/>
        <w:spacing w:line="520" w:lineRule="exact"/>
        <w:rPr>
          <w:rFonts w:hint="eastAsia" w:ascii="宋体" w:hAnsi="宋体"/>
          <w:sz w:val="24"/>
          <w:szCs w:val="24"/>
        </w:rPr>
      </w:pPr>
      <w:r>
        <w:rPr>
          <w:rFonts w:hint="eastAsia" w:ascii="宋体" w:hAnsi="宋体"/>
          <w:sz w:val="24"/>
          <w:szCs w:val="24"/>
        </w:rPr>
        <w:t xml:space="preserve">地址：                                      地址： </w:t>
      </w:r>
      <w:r/>
    </w:p>
    <w:p>
      <w:pPr>
        <w:ind w:firstLine="482"/>
        <w:spacing w:line="520" w:lineRule="exact"/>
        <w:rPr>
          <w:rFonts w:hint="eastAsia" w:ascii="宋体" w:hAnsi="宋体"/>
          <w:sz w:val="24"/>
          <w:szCs w:val="24"/>
        </w:rPr>
      </w:pPr>
      <w:r>
        <w:rPr>
          <w:rFonts w:hint="eastAsia" w:ascii="宋体" w:hAnsi="宋体"/>
          <w:sz w:val="24"/>
          <w:szCs w:val="24"/>
        </w:rPr>
        <w:t xml:space="preserve">法定（授权）代表人：                        法定（授权）代表人：</w:t>
      </w:r>
      <w:r/>
    </w:p>
    <w:p>
      <w:pPr>
        <w:ind w:firstLine="482"/>
        <w:spacing w:line="520" w:lineRule="exact"/>
        <w:rPr>
          <w:rFonts w:hint="eastAsia" w:ascii="宋体" w:hAnsi="宋体"/>
          <w:sz w:val="24"/>
          <w:szCs w:val="24"/>
        </w:rPr>
      </w:pPr>
      <w:r>
        <w:rPr>
          <w:rFonts w:hint="eastAsia" w:ascii="宋体" w:hAnsi="宋体"/>
          <w:sz w:val="24"/>
          <w:szCs w:val="24"/>
        </w:rPr>
        <w:t xml:space="preserve">签订日期：      年  月  日                  签订日期：      年  月  日</w:t>
      </w:r>
      <w:r/>
    </w:p>
    <w:p>
      <w:pPr>
        <w:ind w:left="422" w:right="281" w:hanging="422"/>
        <w:jc w:val="center"/>
        <w:spacing w:line="360" w:lineRule="auto"/>
        <w:rPr>
          <w:rFonts w:hint="eastAsia" w:ascii="黑体" w:hAnsi="黑体" w:eastAsia="黑体" w:cs="黑体"/>
          <w:sz w:val="36"/>
          <w:szCs w:val="36"/>
        </w:rPr>
      </w:pPr>
      <w:r>
        <w:rPr>
          <w:rFonts w:hint="eastAsia" w:ascii="黑体" w:hAnsi="黑体" w:eastAsia="黑体" w:cs="黑体"/>
          <w:sz w:val="36"/>
          <w:szCs w:val="36"/>
        </w:rPr>
      </w:r>
      <w:r/>
    </w:p>
    <w:p>
      <w:pPr>
        <w:ind w:left="422" w:right="281" w:hanging="422"/>
        <w:jc w:val="center"/>
        <w:spacing w:line="360" w:lineRule="auto"/>
        <w:rPr>
          <w:rFonts w:hint="eastAsia" w:ascii="黑体" w:hAnsi="黑体" w:eastAsia="黑体" w:cs="黑体"/>
          <w:sz w:val="36"/>
          <w:szCs w:val="36"/>
        </w:rPr>
      </w:pPr>
      <w:r>
        <w:rPr>
          <w:rFonts w:hint="eastAsia" w:ascii="黑体" w:hAnsi="黑体" w:eastAsia="黑体" w:cs="黑体"/>
          <w:sz w:val="36"/>
          <w:szCs w:val="36"/>
        </w:rPr>
      </w:r>
      <w:r/>
    </w:p>
    <w:p>
      <w:pPr>
        <w:ind w:left="422" w:right="281" w:hanging="422"/>
        <w:jc w:val="center"/>
        <w:spacing w:line="360" w:lineRule="auto"/>
        <w:rPr>
          <w:rFonts w:hint="eastAsia" w:ascii="黑体" w:hAnsi="黑体" w:eastAsia="黑体" w:cs="黑体"/>
          <w:sz w:val="36"/>
          <w:szCs w:val="36"/>
        </w:rPr>
      </w:pPr>
      <w:r>
        <w:rPr>
          <w:rFonts w:hint="eastAsia" w:ascii="黑体" w:hAnsi="黑体" w:eastAsia="黑体" w:cs="黑体"/>
          <w:sz w:val="36"/>
          <w:szCs w:val="36"/>
        </w:rPr>
      </w:r>
      <w:r/>
    </w:p>
    <w:p>
      <w:pPr>
        <w:ind w:left="422" w:right="281" w:hanging="422"/>
        <w:jc w:val="center"/>
        <w:spacing w:line="360" w:lineRule="auto"/>
        <w:rPr>
          <w:rFonts w:hint="eastAsia" w:ascii="黑体" w:hAnsi="黑体" w:eastAsia="黑体" w:cs="黑体"/>
          <w:sz w:val="36"/>
          <w:szCs w:val="36"/>
        </w:rPr>
      </w:pPr>
      <w:r>
        <w:rPr>
          <w:rFonts w:hint="eastAsia" w:ascii="黑体" w:hAnsi="黑体" w:eastAsia="黑体" w:cs="黑体"/>
          <w:sz w:val="36"/>
          <w:szCs w:val="36"/>
        </w:rPr>
      </w:r>
      <w:r/>
    </w:p>
    <w:p>
      <w:pPr>
        <w:ind w:left="422" w:right="281" w:hanging="422"/>
        <w:jc w:val="center"/>
        <w:spacing w:line="360" w:lineRule="auto"/>
        <w:rPr>
          <w:rFonts w:hint="eastAsia" w:ascii="黑体" w:hAnsi="黑体" w:eastAsia="黑体" w:cs="黑体"/>
          <w:sz w:val="36"/>
          <w:szCs w:val="36"/>
        </w:rPr>
      </w:pPr>
      <w:r>
        <w:rPr>
          <w:rFonts w:hint="eastAsia" w:ascii="黑体" w:hAnsi="黑体" w:eastAsia="黑体" w:cs="黑体"/>
          <w:sz w:val="36"/>
          <w:szCs w:val="36"/>
        </w:rPr>
      </w:r>
      <w:r/>
    </w:p>
    <w:p>
      <w:pPr>
        <w:ind w:left="422" w:right="281" w:hanging="422"/>
        <w:jc w:val="center"/>
        <w:spacing w:line="360" w:lineRule="auto"/>
        <w:rPr>
          <w:rFonts w:hint="eastAsia" w:ascii="黑体" w:hAnsi="黑体" w:eastAsia="黑体" w:cs="黑体"/>
          <w:sz w:val="36"/>
          <w:szCs w:val="36"/>
        </w:rPr>
      </w:pPr>
      <w:r>
        <w:rPr>
          <w:rFonts w:hint="eastAsia" w:ascii="黑体" w:hAnsi="黑体" w:eastAsia="黑体" w:cs="黑体"/>
          <w:sz w:val="36"/>
          <w:szCs w:val="36"/>
        </w:rPr>
      </w:r>
      <w:r/>
    </w:p>
    <w:p>
      <w:pPr>
        <w:ind w:left="422" w:right="281" w:hanging="422"/>
        <w:jc w:val="center"/>
        <w:spacing w:line="360" w:lineRule="auto"/>
        <w:rPr>
          <w:rFonts w:hint="eastAsia" w:ascii="黑体" w:hAnsi="黑体" w:eastAsia="黑体" w:cs="黑体"/>
          <w:sz w:val="36"/>
          <w:szCs w:val="36"/>
        </w:rPr>
      </w:pPr>
      <w:r>
        <w:rPr>
          <w:rFonts w:hint="eastAsia" w:ascii="黑体" w:hAnsi="黑体" w:eastAsia="黑体" w:cs="黑体"/>
          <w:sz w:val="36"/>
          <w:szCs w:val="36"/>
        </w:rPr>
      </w:r>
      <w:r/>
    </w:p>
    <w:p>
      <w:pPr>
        <w:ind w:left="422" w:right="281" w:hanging="422"/>
        <w:jc w:val="center"/>
        <w:spacing w:line="360" w:lineRule="auto"/>
        <w:rPr>
          <w:rFonts w:hint="eastAsia" w:ascii="黑体" w:hAnsi="黑体" w:eastAsia="黑体" w:cs="黑体"/>
          <w:sz w:val="36"/>
          <w:szCs w:val="36"/>
        </w:rPr>
      </w:pPr>
      <w:r>
        <w:rPr>
          <w:rFonts w:hint="eastAsia" w:ascii="黑体" w:hAnsi="黑体" w:eastAsia="黑体" w:cs="黑体"/>
          <w:sz w:val="36"/>
          <w:szCs w:val="36"/>
        </w:rPr>
      </w:r>
      <w:r/>
    </w:p>
    <w:p>
      <w:pPr>
        <w:ind w:left="422" w:right="281" w:hanging="422"/>
        <w:jc w:val="center"/>
        <w:spacing w:line="360" w:lineRule="auto"/>
        <w:rPr>
          <w:rFonts w:hint="eastAsia" w:ascii="黑体" w:hAnsi="黑体" w:eastAsia="黑体" w:cs="黑体"/>
          <w:sz w:val="36"/>
          <w:szCs w:val="36"/>
        </w:rPr>
      </w:pPr>
      <w:r>
        <w:rPr>
          <w:rFonts w:hint="eastAsia" w:ascii="黑体" w:hAnsi="黑体" w:eastAsia="黑体" w:cs="黑体"/>
          <w:sz w:val="36"/>
          <w:szCs w:val="36"/>
        </w:rPr>
        <w:t xml:space="preserve">廉 政 合 同</w:t>
      </w:r>
      <w:r/>
    </w:p>
    <w:p>
      <w:pPr>
        <w:ind w:left="368" w:right="281" w:hanging="367"/>
        <w:spacing w:line="440" w:lineRule="exact"/>
        <w:rPr>
          <w:rFonts w:hint="eastAsia" w:ascii="宋体" w:hAnsi="宋体" w:cs="宋体"/>
          <w:sz w:val="24"/>
          <w:szCs w:val="24"/>
        </w:rPr>
      </w:pPr>
      <w:r>
        <w:rPr>
          <w:rFonts w:hint="eastAsia" w:ascii="宋体" w:hAnsi="宋体" w:cs="宋体"/>
          <w:sz w:val="24"/>
          <w:szCs w:val="24"/>
        </w:rPr>
        <w:t xml:space="preserve">甲方：江苏省大丰高级中学</w:t>
      </w:r>
      <w:r/>
    </w:p>
    <w:p>
      <w:pPr>
        <w:ind w:left="368" w:right="281" w:hanging="367"/>
        <w:spacing w:line="440" w:lineRule="exact"/>
        <w:rPr>
          <w:rFonts w:hint="eastAsia" w:ascii="宋体" w:hAnsi="宋体" w:cs="宋体"/>
          <w:sz w:val="24"/>
          <w:szCs w:val="24"/>
        </w:rPr>
      </w:pPr>
      <w:r>
        <w:rPr>
          <w:rFonts w:hint="eastAsia" w:ascii="宋体" w:hAnsi="宋体" w:cs="宋体"/>
          <w:sz w:val="24"/>
          <w:szCs w:val="24"/>
        </w:rPr>
        <w:t xml:space="preserve">乙方：                   </w:t>
      </w:r>
      <w:r/>
    </w:p>
    <w:p>
      <w:pPr>
        <w:ind w:firstLine="420"/>
        <w:jc w:val="left"/>
        <w:spacing w:line="440" w:lineRule="exact"/>
        <w:rPr>
          <w:rFonts w:hint="eastAsia" w:ascii="宋体" w:hAnsi="宋体" w:cs="宋体"/>
          <w:sz w:val="24"/>
          <w:szCs w:val="24"/>
        </w:rPr>
      </w:pPr>
      <w:r>
        <w:rPr>
          <w:rFonts w:hint="eastAsia" w:ascii="宋体" w:hAnsi="宋体" w:cs="宋体"/>
          <w:sz w:val="24"/>
          <w:szCs w:val="24"/>
        </w:rPr>
        <w:t xml:space="preserve">为强化抓源治本工作力度，从制度机制上进一步规范建设行为，杜绝不廉洁行为，特订立本合同，双方遵照执行。</w:t>
      </w:r>
      <w:r/>
    </w:p>
    <w:p>
      <w:pPr>
        <w:ind w:firstLine="420"/>
        <w:jc w:val="left"/>
        <w:spacing w:line="440" w:lineRule="exact"/>
        <w:rPr>
          <w:rFonts w:hint="eastAsia" w:ascii="宋体" w:hAnsi="宋体" w:cs="宋体"/>
          <w:sz w:val="24"/>
          <w:szCs w:val="24"/>
        </w:rPr>
      </w:pPr>
      <w:r>
        <w:rPr>
          <w:rFonts w:hint="eastAsia" w:ascii="宋体" w:hAnsi="宋体" w:cs="宋体"/>
          <w:sz w:val="24"/>
          <w:szCs w:val="24"/>
        </w:rPr>
        <w:t xml:space="preserve">一、双方权利义务</w:t>
      </w:r>
      <w:r/>
    </w:p>
    <w:p>
      <w:pPr>
        <w:ind w:firstLine="420"/>
        <w:jc w:val="left"/>
        <w:spacing w:line="440" w:lineRule="exact"/>
        <w:rPr>
          <w:rFonts w:hint="eastAsia" w:ascii="宋体" w:hAnsi="宋体" w:cs="宋体"/>
          <w:sz w:val="24"/>
          <w:szCs w:val="24"/>
        </w:rPr>
      </w:pPr>
      <w:r>
        <w:rPr>
          <w:rFonts w:hint="eastAsia" w:ascii="宋体" w:hAnsi="宋体" w:cs="宋体"/>
          <w:sz w:val="24"/>
          <w:szCs w:val="24"/>
        </w:rPr>
        <w:t xml:space="preserve">1、甲、乙双方必须严格遵守国家法律、法规、政策及各项廉政规定，恪守职业道德规范。</w:t>
      </w:r>
      <w:r/>
    </w:p>
    <w:p>
      <w:pPr>
        <w:ind w:firstLine="420"/>
        <w:jc w:val="left"/>
        <w:spacing w:line="440" w:lineRule="exact"/>
        <w:rPr>
          <w:rFonts w:hint="eastAsia" w:ascii="宋体" w:hAnsi="宋体" w:cs="宋体"/>
          <w:sz w:val="24"/>
          <w:szCs w:val="24"/>
        </w:rPr>
      </w:pPr>
      <w:r>
        <w:rPr>
          <w:rFonts w:hint="eastAsia" w:ascii="宋体" w:hAnsi="宋体" w:cs="宋体"/>
          <w:sz w:val="24"/>
          <w:szCs w:val="24"/>
        </w:rPr>
        <w:t xml:space="preserve">2、甲、乙双方在具体工程建设行为中，必须严格遵守招投标法规定的原则、方式、程序，保证公平、公正、公开。</w:t>
      </w:r>
      <w:r/>
    </w:p>
    <w:p>
      <w:pPr>
        <w:ind w:firstLine="420"/>
        <w:jc w:val="left"/>
        <w:spacing w:line="440" w:lineRule="exact"/>
        <w:rPr>
          <w:rFonts w:hint="eastAsia" w:ascii="宋体" w:hAnsi="宋体" w:cs="宋体"/>
          <w:sz w:val="24"/>
          <w:szCs w:val="24"/>
        </w:rPr>
      </w:pPr>
      <w:r>
        <w:rPr>
          <w:rFonts w:hint="eastAsia" w:ascii="宋体" w:hAnsi="宋体" w:cs="宋体"/>
          <w:sz w:val="24"/>
          <w:szCs w:val="24"/>
        </w:rPr>
        <w:t xml:space="preserve">3、甲、乙双方不得相互串通，损害国家利益、社会公共利益及其他当事人的合法权益。</w:t>
      </w:r>
      <w:r/>
    </w:p>
    <w:p>
      <w:pPr>
        <w:ind w:firstLine="420"/>
        <w:jc w:val="left"/>
        <w:spacing w:line="440" w:lineRule="exact"/>
        <w:rPr>
          <w:rFonts w:hint="eastAsia" w:ascii="宋体" w:hAnsi="宋体" w:cs="宋体"/>
          <w:sz w:val="24"/>
          <w:szCs w:val="24"/>
        </w:rPr>
      </w:pPr>
      <w:r>
        <w:rPr>
          <w:rFonts w:hint="eastAsia" w:ascii="宋体" w:hAnsi="宋体" w:cs="宋体"/>
          <w:sz w:val="24"/>
          <w:szCs w:val="24"/>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firstLine="420"/>
        <w:jc w:val="left"/>
        <w:spacing w:line="440" w:lineRule="exact"/>
        <w:rPr>
          <w:rFonts w:hint="eastAsia" w:ascii="宋体" w:hAnsi="宋体" w:cs="宋体"/>
          <w:sz w:val="24"/>
          <w:szCs w:val="24"/>
        </w:rPr>
      </w:pPr>
      <w:r>
        <w:rPr>
          <w:rFonts w:hint="eastAsia" w:ascii="宋体" w:hAnsi="宋体" w:cs="宋体"/>
          <w:sz w:val="24"/>
          <w:szCs w:val="24"/>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firstLine="420"/>
        <w:jc w:val="left"/>
        <w:spacing w:line="440" w:lineRule="exact"/>
        <w:rPr>
          <w:rFonts w:hint="eastAsia" w:ascii="宋体" w:hAnsi="宋体" w:cs="宋体"/>
          <w:sz w:val="24"/>
          <w:szCs w:val="24"/>
        </w:rPr>
      </w:pPr>
      <w:r>
        <w:rPr>
          <w:rFonts w:hint="eastAsia" w:ascii="宋体" w:hAnsi="宋体" w:cs="宋体"/>
          <w:sz w:val="24"/>
          <w:szCs w:val="24"/>
        </w:rPr>
        <w:t xml:space="preserve">6、甲方工作人员及其配偶、子女不得以打“业务牌”等形式变相接受乙方的钱物；乙方不得以打“业务牌”的形式向甲方工作人员及其配偶、子女变相送钱物。</w:t>
      </w:r>
      <w:r/>
    </w:p>
    <w:p>
      <w:pPr>
        <w:ind w:firstLine="420"/>
        <w:jc w:val="left"/>
        <w:spacing w:line="440" w:lineRule="exact"/>
        <w:rPr>
          <w:rFonts w:hint="eastAsia" w:ascii="宋体" w:hAnsi="宋体" w:cs="宋体"/>
          <w:sz w:val="24"/>
          <w:szCs w:val="24"/>
        </w:rPr>
      </w:pPr>
      <w:r>
        <w:rPr>
          <w:rFonts w:hint="eastAsia" w:ascii="宋体" w:hAnsi="宋体" w:cs="宋体"/>
          <w:sz w:val="24"/>
          <w:szCs w:val="24"/>
        </w:rPr>
        <w:t xml:space="preserve">7、甲方工作人员及其配偶、子女不得在乙方报销应由个人支付的费用或领取报酬；乙方不得为甲方工作人员及其配偶、子女报销应由个人支付的费用或发放报酬。</w:t>
      </w:r>
      <w:r/>
    </w:p>
    <w:p>
      <w:pPr>
        <w:ind w:firstLine="420"/>
        <w:jc w:val="left"/>
        <w:spacing w:line="440" w:lineRule="exact"/>
        <w:rPr>
          <w:rFonts w:hint="eastAsia" w:ascii="宋体" w:hAnsi="宋体" w:cs="宋体"/>
          <w:sz w:val="24"/>
          <w:szCs w:val="24"/>
        </w:rPr>
      </w:pPr>
      <w:r>
        <w:rPr>
          <w:rFonts w:hint="eastAsia" w:ascii="宋体" w:hAnsi="宋体" w:cs="宋体"/>
          <w:sz w:val="24"/>
          <w:szCs w:val="24"/>
        </w:rPr>
        <w:t xml:space="preserve">二、违约责任：</w:t>
      </w:r>
      <w:r/>
    </w:p>
    <w:p>
      <w:pPr>
        <w:ind w:firstLine="420"/>
        <w:jc w:val="left"/>
        <w:spacing w:line="440" w:lineRule="exact"/>
        <w:rPr>
          <w:rFonts w:hint="eastAsia" w:ascii="宋体" w:hAnsi="宋体" w:cs="宋体"/>
          <w:sz w:val="24"/>
          <w:szCs w:val="24"/>
        </w:rPr>
      </w:pPr>
      <w:r>
        <w:rPr>
          <w:rFonts w:hint="eastAsia" w:ascii="宋体" w:hAnsi="宋体" w:cs="宋体"/>
          <w:sz w:val="24"/>
          <w:szCs w:val="24"/>
        </w:rPr>
        <w:t xml:space="preserve">1、甲方发生违约行为，一经查实将视情节轻重对直接责任人进行严肃处理并追究主管人员的责任。</w:t>
      </w:r>
      <w:r/>
    </w:p>
    <w:p>
      <w:pPr>
        <w:ind w:firstLine="420"/>
        <w:jc w:val="left"/>
        <w:spacing w:line="440" w:lineRule="exact"/>
        <w:rPr>
          <w:rFonts w:hint="eastAsia" w:ascii="宋体" w:hAnsi="宋体" w:cs="宋体"/>
          <w:sz w:val="24"/>
          <w:szCs w:val="24"/>
        </w:rPr>
      </w:pPr>
      <w:r>
        <w:rPr>
          <w:rFonts w:hint="eastAsia" w:ascii="宋体" w:hAnsi="宋体" w:cs="宋体"/>
          <w:sz w:val="24"/>
          <w:szCs w:val="24"/>
        </w:rPr>
        <w:t xml:space="preserve">2、乙方发生违约行为，甲方有权解除合同，并将其列入“黑名单”在一定范围内公布，三年内不得参加辖区内的服务。</w:t>
      </w:r>
      <w:r/>
    </w:p>
    <w:p>
      <w:pPr>
        <w:ind w:firstLine="420"/>
        <w:jc w:val="left"/>
        <w:spacing w:line="440" w:lineRule="exact"/>
        <w:rPr>
          <w:rFonts w:hint="eastAsia" w:ascii="宋体" w:hAnsi="宋体" w:cs="宋体"/>
          <w:sz w:val="24"/>
          <w:szCs w:val="24"/>
        </w:rPr>
      </w:pPr>
      <w:r>
        <w:rPr>
          <w:rFonts w:hint="eastAsia" w:ascii="宋体" w:hAnsi="宋体" w:cs="宋体"/>
          <w:sz w:val="24"/>
          <w:szCs w:val="24"/>
        </w:rPr>
        <w:t xml:space="preserve">三、本合同自双方盖章、法定代表人或授权代表人签名后生效，甲、乙双方所签订的廉政合同的时效与采购合同时效等同。</w:t>
      </w:r>
      <w:r/>
    </w:p>
    <w:p>
      <w:pPr>
        <w:pStyle w:val="667"/>
        <w:ind w:left="0"/>
        <w:spacing w:after="0" w:line="440" w:lineRule="exact"/>
        <w:rPr>
          <w:sz w:val="24"/>
          <w:szCs w:val="24"/>
        </w:rPr>
      </w:pPr>
      <w:r>
        <w:rPr>
          <w:rFonts w:hint="eastAsia"/>
        </w:rPr>
        <w:t xml:space="preserve"> </w:t>
      </w:r>
      <w:r/>
    </w:p>
    <w:p>
      <w:pPr>
        <w:ind w:left="420"/>
        <w:jc w:val="left"/>
        <w:spacing w:line="440" w:lineRule="exact"/>
        <w:rPr>
          <w:rFonts w:ascii="Times New Roman" w:hAnsi="Times New Roman"/>
          <w:sz w:val="24"/>
          <w:szCs w:val="24"/>
        </w:rPr>
      </w:pPr>
      <w:r>
        <w:rPr>
          <w:rFonts w:hint="eastAsia" w:ascii="Times New Roman" w:hAnsi="Times New Roman"/>
          <w:sz w:val="24"/>
          <w:szCs w:val="24"/>
        </w:rPr>
        <w:t xml:space="preserve">甲方：                                      乙方： </w:t>
      </w:r>
      <w:r/>
    </w:p>
    <w:p>
      <w:pPr>
        <w:ind w:left="420"/>
        <w:jc w:val="left"/>
        <w:spacing w:line="440" w:lineRule="exact"/>
        <w:rPr>
          <w:rFonts w:hint="eastAsia" w:ascii="宋体" w:hAnsi="宋体"/>
          <w:sz w:val="24"/>
          <w:szCs w:val="24"/>
        </w:rPr>
      </w:pPr>
      <w:r>
        <w:rPr>
          <w:rFonts w:hint="eastAsia" w:ascii="宋体" w:hAnsi="宋体"/>
          <w:sz w:val="24"/>
          <w:szCs w:val="24"/>
        </w:rPr>
        <w:t xml:space="preserve">法定（授权）代表人：                        法定（授权）代表人：</w:t>
      </w:r>
      <w:r/>
    </w:p>
    <w:p>
      <w:pPr>
        <w:ind w:left="420"/>
        <w:jc w:val="left"/>
        <w:spacing w:line="440" w:lineRule="exact"/>
        <w:rPr>
          <w:rFonts w:hint="eastAsia" w:ascii="宋体" w:hAnsi="宋体"/>
          <w:sz w:val="24"/>
          <w:szCs w:val="24"/>
        </w:rPr>
      </w:pPr>
      <w:r>
        <w:rPr>
          <w:rFonts w:hint="eastAsia" w:ascii="宋体" w:hAnsi="宋体"/>
          <w:sz w:val="24"/>
          <w:szCs w:val="24"/>
        </w:rPr>
        <w:t xml:space="preserve">签订日期：      年  月  日   </w:t>
      </w:r>
      <w:r/>
    </w:p>
    <w:p>
      <w:pPr>
        <w:spacing w:line="440" w:lineRule="exact"/>
        <w:rPr>
          <w:rFonts w:hint="eastAsia" w:ascii="宋体" w:hAnsi="宋体"/>
          <w:sz w:val="24"/>
          <w:szCs w:val="24"/>
        </w:rPr>
      </w:pPr>
      <w:r>
        <w:rPr>
          <w:rFonts w:hint="eastAsia" w:ascii="宋体" w:hAnsi="宋体"/>
          <w:sz w:val="24"/>
          <w:szCs w:val="24"/>
        </w:rPr>
        <w:br w:type="page" w:clear="all"/>
      </w:r>
      <w:r/>
    </w:p>
    <w:p>
      <w:pPr>
        <w:contextualSpacing/>
        <w:jc w:val="center"/>
        <w:rPr>
          <w:rFonts w:hint="eastAsia" w:ascii="宋体" w:hAnsi="宋体"/>
          <w:b/>
          <w:sz w:val="28"/>
          <w:szCs w:val="28"/>
        </w:rPr>
      </w:pPr>
      <w:r/>
      <w:bookmarkStart w:id="7" w:name="MOFFICE_OUTDOC_NTDOC__TITLE"/>
      <w:r>
        <w:rPr>
          <w:rFonts w:hint="eastAsia" w:ascii="宋体" w:hAnsi="宋体"/>
          <w:b/>
          <w:sz w:val="28"/>
          <w:szCs w:val="28"/>
        </w:rPr>
        <w:t xml:space="preserve">安 全 生 产 合 同</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为在</w:t>
      </w:r>
      <w:r>
        <w:rPr>
          <w:rFonts w:hint="eastAsia" w:ascii="宋体" w:hAnsi="宋体" w:cs="仿宋"/>
          <w:sz w:val="24"/>
          <w:szCs w:val="24"/>
          <w:u w:val="single"/>
        </w:rPr>
        <w:t xml:space="preserve">                                   </w:t>
      </w:r>
      <w:r>
        <w:rPr>
          <w:rFonts w:hint="eastAsia" w:ascii="宋体" w:hAnsi="宋体" w:cs="仿宋"/>
          <w:sz w:val="24"/>
          <w:szCs w:val="24"/>
        </w:rPr>
        <w:t xml:space="preserve">合同的实施过程中创造安全、高效的施工环境，切实搞好本项目的安全管理工作，本项目发包人</w:t>
      </w:r>
      <w:r>
        <w:rPr>
          <w:rFonts w:hint="eastAsia" w:ascii="宋体" w:hAnsi="宋体" w:cs="仿宋"/>
          <w:sz w:val="24"/>
          <w:szCs w:val="24"/>
          <w:u w:val="single"/>
        </w:rPr>
        <w:t xml:space="preserve">             </w:t>
      </w:r>
      <w:r>
        <w:rPr>
          <w:rFonts w:hint="eastAsia" w:ascii="宋体" w:hAnsi="宋体" w:cs="仿宋"/>
          <w:sz w:val="24"/>
          <w:szCs w:val="24"/>
        </w:rPr>
        <w:t xml:space="preserve">（以下简称“发包人”）与承包人</w:t>
      </w:r>
      <w:r>
        <w:rPr>
          <w:rFonts w:hint="eastAsia" w:ascii="宋体" w:hAnsi="宋体" w:cs="仿宋"/>
          <w:sz w:val="24"/>
          <w:szCs w:val="24"/>
          <w:u w:val="single"/>
        </w:rPr>
        <w:t xml:space="preserve">                </w:t>
      </w:r>
      <w:r>
        <w:rPr>
          <w:rFonts w:hint="eastAsia" w:ascii="宋体" w:hAnsi="宋体" w:cs="仿宋"/>
          <w:sz w:val="24"/>
          <w:szCs w:val="24"/>
        </w:rPr>
        <w:t xml:space="preserve">（以下简称“承包人”）特此签订安全生产合同：</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一、发包人职责</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1、严格遵守国家有关安全生产的法律、认真执行工程承包合同中的有关安全要求。</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2、不得对承包人提出不符合建设工程安全生产法律、法规和强制性标准规定要求。</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3、不得明示或暗示承包人购买、租赁、使用不符合安全施工要求的安全防护用具、机械设备、施工机具及配件。</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二、承包人职责</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1、承包人应遵守国家工程建设安全生产有关管理规定，严格按安全标准组织施工，采取一切必要的安全措施，消除事故隐患，确保施工安全，并对施工现场发生的一切安全问题负责。</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2、坚持“安全第一、预防为主”和“管生产必须管安全”的原则，加强安全生产宣传教育，增强全员安全生产意识，建立健全各项安全生产的管理机构和安全生产管理制度，配备专职及兼职安全坚持人员，有组织有计划地开展安全生产活动。各级领导、工程技术人员、生产管理人员和具体操作人员，必须熟悉和遵守本条款的各项规定，做到生产与安全工作同时计划、布置、检查、总结和评比。</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3、建立健全安全生产责任制。从派驻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4、承包人在任何时候都应采取各种合理的预防措施，防止其员工发生任何违法、违禁、暴力或妨碍治安的行为。</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5、承包人必须具有安全生产许可证，项目负责人、安全员须取得安全考核合格证，参加施工的人员必须接受三级安全教育，熟知和遵守本工种的各项安全技术操作规程，定期进行安全技术考核，合格者方准上岗操作。对于从事电气、起重、建筑登高架设作业、锅炉、压力容器、焊接、水上机动车船驾驶、爆破、潜水、瓦斯检验等特殊工种作业现象时，项目负责人必须承担管理责任（本项目工程施工相关人员须佩戴救生设备方可施工）。</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6、</w:t>
      </w:r>
      <w:r>
        <w:rPr>
          <w:rFonts w:hint="eastAsia" w:ascii="宋体" w:hAnsi="宋体"/>
          <w:sz w:val="24"/>
          <w:szCs w:val="24"/>
        </w:rPr>
        <w:t xml:space="preserve">承包人须充分考虑水上作业施工等对安全的影响，发生的一切安全问题均与发包人无关，且工程工期不予顺延、费用不予增加。</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7、承包人必须为施工场地内自有人员办理意外伤害保险，并为施工场地内自有人员生命财产和施工机械设备办理保险，支付保险费用。</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8、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9、操作人员上岗，必须按规定穿戴防护用品。施工负责人和安全检查员应随时检查劳动防护用品的穿戴情况，不按规定穿戴防护用品的人员不得上岗。</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10、所用施工机具设备均应定期检查，并有安全员的签字记录，保证其经常处于完好状态；不合格的机具、设备和劳动保护用品严禁使用。</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11、施工中采用新技术、新工艺、新设备、新材料时，必须制定相应的安全技术措施，技术措施，施工现场必须具有相关的安全标志牌。</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12、施工现场必须具有相关的安全技术资料建立档案，并确定专人管理，安全技术资料应当真实、完整齐全。</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13、承包人应当接受发包人及政府安全监督机构对其安全生产的监督检查。对于检查单位下达的整改意见通知，承包人要立即予以整改，由此发生的费用承包人自负。对于因此而造成工期延误的，承包人还要按合同约定向发包人支付违约金。</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14、承包人必须按照本工程项目特点，组织制定本工程实施中的生产安全专项方案和事故应急救援预案；如果发生安全事故，应按照有关规定，及时上报有关部门，并坚持“三不放过”的原则，严肃处理相关责任。</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15、承包人应按有关规定在施工现场及周边环境设置必要的道路施工安全标志、警示标志、禁行标志等交通安全设施。必要时实施封闭施工，同时加强雨、雪等恶劣天气及夜间的值班巡查，确保车辆和行人安全。</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16、发生重大伤亡及其他安全事故，承包人应按有关规定立即上报有关部门并通知现场工程师，同时按政府有关部门要求处理。</w:t>
      </w:r>
      <w:r/>
    </w:p>
    <w:p>
      <w:pPr>
        <w:numPr>
          <w:ilvl w:val="0"/>
          <w:numId w:val="2"/>
        </w:num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违约责任</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1、承包人应对发生在本工程自工程施工合同签订至缺陷责任期满期间的交通安全、施工安全事故（包括人员）负全部法律责任，并承担由此而发生的一切经济损失。</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2、如承包人发生安全事故不及时妥善处理，引起纠纷或诉讼，发包人有权扣留其履约保证金和未付工程款用于支付事故处理费用。</w:t>
      </w:r>
      <w:r/>
    </w:p>
    <w:p>
      <w:pPr>
        <w:ind w:firstLine="480"/>
        <w:spacing w:line="360" w:lineRule="auto"/>
        <w:tabs>
          <w:tab w:val="left" w:pos="5023" w:leader="none"/>
        </w:tabs>
        <w:rPr>
          <w:rFonts w:hint="eastAsia" w:ascii="宋体" w:hAnsi="宋体" w:cs="仿宋"/>
          <w:sz w:val="24"/>
          <w:szCs w:val="24"/>
        </w:rPr>
      </w:pPr>
      <w:r>
        <w:rPr>
          <w:rFonts w:hint="eastAsia" w:ascii="宋体" w:hAnsi="宋体" w:cs="仿宋"/>
          <w:sz w:val="24"/>
          <w:szCs w:val="24"/>
        </w:rPr>
        <w:t xml:space="preserve">四、本合同由双方盖章、法定代表人或其授权的代理人签名后生效，全部工程竣工验收合格后交付使用后失效。</w:t>
      </w:r>
      <w:r/>
    </w:p>
    <w:p>
      <w:pPr>
        <w:ind w:firstLine="480"/>
        <w:spacing w:line="380" w:lineRule="exact"/>
        <w:tabs>
          <w:tab w:val="left" w:pos="5023" w:leader="none"/>
        </w:tabs>
        <w:rPr>
          <w:rFonts w:hint="eastAsia" w:ascii="宋体" w:hAnsi="宋体" w:cs="仿宋"/>
          <w:sz w:val="24"/>
          <w:szCs w:val="24"/>
        </w:rPr>
      </w:pPr>
      <w:r>
        <w:rPr>
          <w:rFonts w:hint="eastAsia" w:ascii="宋体" w:hAnsi="宋体" w:cs="仿宋"/>
          <w:sz w:val="24"/>
          <w:szCs w:val="24"/>
        </w:rPr>
      </w:r>
      <w:r/>
    </w:p>
    <w:p>
      <w:pPr>
        <w:ind w:left="420"/>
        <w:rPr>
          <w:rFonts w:hint="eastAsia" w:ascii="宋体" w:hAnsi="宋体" w:cs="仿宋"/>
          <w:sz w:val="24"/>
          <w:szCs w:val="24"/>
        </w:rPr>
      </w:pPr>
      <w:r>
        <w:rPr>
          <w:rFonts w:hint="eastAsia" w:ascii="宋体" w:hAnsi="宋体" w:cs="仿宋"/>
          <w:sz w:val="24"/>
          <w:szCs w:val="24"/>
        </w:rPr>
      </w:r>
      <w:r/>
    </w:p>
    <w:p>
      <w:pPr>
        <w:rPr>
          <w:sz w:val="24"/>
          <w:szCs w:val="24"/>
        </w:rPr>
      </w:pPr>
      <w:r>
        <w:rPr>
          <w:sz w:val="24"/>
          <w:szCs w:val="24"/>
        </w:rPr>
      </w:r>
      <w:r/>
    </w:p>
    <w:p>
      <w:pPr>
        <w:jc w:val="left"/>
        <w:spacing w:line="380" w:lineRule="exact"/>
        <w:widowControl/>
        <w:tabs>
          <w:tab w:val="left" w:pos="6660" w:leader="none"/>
        </w:tabs>
        <w:rPr>
          <w:rFonts w:hint="eastAsia" w:ascii="宋体" w:hAnsi="宋体" w:cs="仿宋"/>
          <w:sz w:val="24"/>
          <w:szCs w:val="24"/>
        </w:rPr>
      </w:pPr>
      <w:r>
        <w:rPr>
          <w:rFonts w:hint="eastAsia" w:ascii="宋体" w:hAnsi="宋体" w:cs="仿宋"/>
          <w:sz w:val="24"/>
          <w:szCs w:val="24"/>
        </w:rPr>
        <w:t xml:space="preserve">发  包  人： （公章）              承  包  人： （公章）</w:t>
      </w:r>
      <w:r/>
    </w:p>
    <w:p>
      <w:pPr>
        <w:ind w:firstLine="420"/>
        <w:jc w:val="left"/>
        <w:spacing w:line="380" w:lineRule="exact"/>
        <w:widowControl/>
        <w:tabs>
          <w:tab w:val="left" w:pos="6660" w:leader="none"/>
        </w:tabs>
        <w:rPr>
          <w:rFonts w:hint="eastAsia" w:ascii="宋体" w:hAnsi="宋体" w:cs="仿宋"/>
          <w:sz w:val="24"/>
          <w:szCs w:val="24"/>
        </w:rPr>
      </w:pPr>
      <w:r>
        <w:rPr>
          <w:rFonts w:hint="eastAsia" w:ascii="宋体" w:hAnsi="宋体" w:cs="仿宋"/>
          <w:sz w:val="24"/>
          <w:szCs w:val="24"/>
        </w:rPr>
      </w:r>
      <w:r/>
    </w:p>
    <w:p>
      <w:pPr>
        <w:jc w:val="left"/>
        <w:spacing w:line="380" w:lineRule="exact"/>
        <w:widowControl/>
        <w:tabs>
          <w:tab w:val="left" w:pos="6660" w:leader="none"/>
        </w:tabs>
        <w:rPr>
          <w:rFonts w:hint="eastAsia" w:ascii="宋体" w:hAnsi="宋体" w:cs="仿宋"/>
          <w:sz w:val="24"/>
          <w:szCs w:val="24"/>
        </w:rPr>
      </w:pPr>
      <w:r>
        <w:rPr>
          <w:rFonts w:hint="eastAsia" w:ascii="宋体" w:hAnsi="宋体" w:cs="仿宋"/>
          <w:sz w:val="24"/>
          <w:szCs w:val="24"/>
        </w:rPr>
        <w:t xml:space="preserve">法定代表人或                       法定代表人或     </w:t>
      </w:r>
      <w:r/>
    </w:p>
    <w:p>
      <w:pPr>
        <w:jc w:val="left"/>
        <w:spacing w:line="380" w:lineRule="exact"/>
        <w:widowControl/>
        <w:tabs>
          <w:tab w:val="left" w:pos="6660" w:leader="none"/>
        </w:tabs>
        <w:rPr>
          <w:rFonts w:hint="eastAsia" w:ascii="宋体" w:hAnsi="宋体" w:cs="仿宋"/>
          <w:sz w:val="24"/>
          <w:szCs w:val="24"/>
        </w:rPr>
      </w:pPr>
      <w:r>
        <w:rPr>
          <w:rFonts w:hint="eastAsia" w:ascii="宋体" w:hAnsi="宋体" w:cs="仿宋"/>
          <w:sz w:val="24"/>
          <w:szCs w:val="24"/>
        </w:rPr>
        <w:t xml:space="preserve">授权代表人：                       授权代表人：</w:t>
      </w:r>
      <w:r/>
    </w:p>
    <w:p>
      <w:pPr>
        <w:jc w:val="left"/>
        <w:spacing w:line="380" w:lineRule="exact"/>
        <w:widowControl/>
        <w:tabs>
          <w:tab w:val="left" w:pos="6660" w:leader="none"/>
        </w:tabs>
        <w:rPr>
          <w:rFonts w:hint="eastAsia" w:ascii="宋体" w:hAnsi="宋体" w:cs="仿宋"/>
          <w:sz w:val="24"/>
          <w:szCs w:val="24"/>
        </w:rPr>
      </w:pPr>
      <w:r>
        <w:rPr>
          <w:rFonts w:hint="eastAsia" w:ascii="宋体" w:hAnsi="宋体" w:cs="仿宋"/>
          <w:sz w:val="24"/>
          <w:szCs w:val="24"/>
        </w:rPr>
      </w:r>
      <w:r/>
    </w:p>
    <w:p>
      <w:pPr>
        <w:jc w:val="left"/>
        <w:spacing w:line="380" w:lineRule="exact"/>
        <w:widowControl/>
        <w:tabs>
          <w:tab w:val="left" w:pos="6660" w:leader="none"/>
        </w:tabs>
        <w:rPr>
          <w:rFonts w:hint="eastAsia" w:ascii="宋体" w:hAnsi="宋体" w:cs="仿宋"/>
          <w:sz w:val="24"/>
          <w:szCs w:val="24"/>
        </w:rPr>
      </w:pPr>
      <w:r>
        <w:rPr>
          <w:rFonts w:hint="eastAsia" w:ascii="宋体" w:hAnsi="宋体" w:cs="仿宋"/>
          <w:sz w:val="24"/>
          <w:szCs w:val="24"/>
        </w:rPr>
        <w:t xml:space="preserve">日期：2025年  月  日   </w:t>
      </w:r>
      <w:r>
        <w:rPr>
          <w:rFonts w:hint="eastAsia" w:hAnsi="宋体" w:cs="仿宋"/>
          <w:sz w:val="24"/>
          <w:szCs w:val="24"/>
        </w:rPr>
        <w:t xml:space="preserve">           </w:t>
      </w:r>
      <w:r>
        <w:rPr>
          <w:rFonts w:hint="eastAsia" w:ascii="宋体" w:hAnsi="宋体" w:cs="仿宋"/>
          <w:sz w:val="24"/>
          <w:szCs w:val="24"/>
        </w:rPr>
        <w:t xml:space="preserve">日期：2025年  月  日</w:t>
      </w:r>
      <w:r/>
    </w:p>
    <w:p>
      <w:pPr>
        <w:jc w:val="center"/>
        <w:rPr>
          <w:rFonts w:hint="eastAsia" w:ascii="宋体" w:hAnsi="宋体" w:cs="仿宋"/>
          <w:szCs w:val="21"/>
        </w:rPr>
      </w:pPr>
      <w:r>
        <w:rPr>
          <w:rFonts w:hint="eastAsia" w:ascii="宋体" w:hAnsi="宋体" w:cs="仿宋"/>
          <w:szCs w:val="21"/>
        </w:rPr>
      </w:r>
      <w:r/>
    </w:p>
    <w:p>
      <w:pPr>
        <w:jc w:val="center"/>
        <w:rPr>
          <w:rFonts w:hint="eastAsia" w:ascii="宋体" w:hAnsi="宋体" w:cs="仿宋"/>
          <w:szCs w:val="21"/>
        </w:rPr>
      </w:pPr>
      <w:r>
        <w:rPr>
          <w:rFonts w:hint="eastAsia" w:ascii="宋体" w:hAnsi="宋体" w:cs="仿宋"/>
          <w:szCs w:val="21"/>
        </w:rPr>
      </w:r>
      <w:r/>
    </w:p>
    <w:p>
      <w:pPr>
        <w:jc w:val="center"/>
        <w:rPr>
          <w:rFonts w:hint="eastAsia" w:ascii="宋体" w:hAnsi="宋体" w:cs="仿宋"/>
          <w:szCs w:val="21"/>
        </w:rPr>
      </w:pPr>
      <w:r>
        <w:rPr>
          <w:rFonts w:hint="eastAsia" w:ascii="宋体" w:hAnsi="宋体" w:cs="仿宋"/>
          <w:szCs w:val="21"/>
        </w:rPr>
      </w:r>
      <w:r/>
    </w:p>
    <w:p>
      <w:pPr>
        <w:jc w:val="center"/>
        <w:rPr>
          <w:rFonts w:hint="eastAsia" w:ascii="宋体" w:hAnsi="宋体" w:cs="仿宋"/>
          <w:szCs w:val="21"/>
        </w:rPr>
      </w:pPr>
      <w:r>
        <w:rPr>
          <w:rFonts w:hint="eastAsia" w:ascii="宋体" w:hAnsi="宋体" w:cs="仿宋"/>
          <w:szCs w:val="21"/>
        </w:rPr>
      </w:r>
      <w:r/>
    </w:p>
    <w:p>
      <w:pPr>
        <w:jc w:val="center"/>
        <w:rPr>
          <w:rFonts w:hint="eastAsia" w:ascii="宋体" w:hAnsi="宋体" w:cs="仿宋"/>
          <w:szCs w:val="21"/>
        </w:rPr>
      </w:pPr>
      <w:r>
        <w:rPr>
          <w:rFonts w:hint="eastAsia" w:ascii="宋体" w:hAnsi="宋体" w:cs="仿宋"/>
          <w:szCs w:val="21"/>
        </w:rPr>
      </w:r>
      <w:r/>
    </w:p>
    <w:p>
      <w:pPr>
        <w:jc w:val="center"/>
        <w:rPr>
          <w:rFonts w:hint="eastAsia" w:ascii="宋体" w:hAnsi="宋体" w:cs="仿宋"/>
          <w:szCs w:val="21"/>
        </w:rPr>
      </w:pPr>
      <w:r>
        <w:rPr>
          <w:rFonts w:hint="eastAsia" w:ascii="宋体" w:hAnsi="宋体" w:cs="仿宋"/>
          <w:szCs w:val="21"/>
        </w:rPr>
      </w:r>
      <w:r/>
    </w:p>
    <w:p>
      <w:pPr>
        <w:jc w:val="center"/>
        <w:rPr>
          <w:rFonts w:hint="eastAsia" w:ascii="宋体" w:hAnsi="宋体" w:cs="宋体"/>
          <w:sz w:val="40"/>
          <w:szCs w:val="40"/>
        </w:rPr>
      </w:pPr>
      <w:r>
        <w:rPr>
          <w:rFonts w:hint="eastAsia" w:ascii="宋体" w:hAnsi="宋体" w:cs="宋体"/>
          <w:sz w:val="40"/>
          <w:szCs w:val="40"/>
        </w:rPr>
      </w:r>
      <w:r/>
    </w:p>
    <w:p>
      <w:pPr>
        <w:jc w:val="center"/>
        <w:rPr>
          <w:rFonts w:hint="eastAsia" w:ascii="宋体" w:hAnsi="宋体" w:cs="宋体"/>
          <w:sz w:val="40"/>
          <w:szCs w:val="40"/>
        </w:rPr>
      </w:pPr>
      <w:r>
        <w:rPr>
          <w:rFonts w:hint="eastAsia" w:ascii="宋体" w:hAnsi="宋体" w:cs="宋体"/>
          <w:sz w:val="40"/>
          <w:szCs w:val="40"/>
        </w:rPr>
      </w:r>
      <w:r/>
    </w:p>
    <w:p>
      <w:pPr>
        <w:jc w:val="center"/>
        <w:rPr>
          <w:rFonts w:hint="eastAsia" w:ascii="宋体" w:hAnsi="宋体" w:cs="宋体"/>
          <w:sz w:val="40"/>
          <w:szCs w:val="40"/>
        </w:rPr>
      </w:pPr>
      <w:r>
        <w:rPr>
          <w:rFonts w:hint="eastAsia" w:ascii="宋体" w:hAnsi="宋体" w:cs="宋体"/>
          <w:sz w:val="40"/>
          <w:szCs w:val="40"/>
        </w:rPr>
      </w:r>
      <w:r/>
    </w:p>
    <w:p>
      <w:pPr>
        <w:jc w:val="center"/>
        <w:rPr>
          <w:rFonts w:hint="eastAsia" w:ascii="宋体" w:hAnsi="宋体" w:cs="宋体"/>
          <w:sz w:val="40"/>
          <w:szCs w:val="40"/>
        </w:rPr>
      </w:pPr>
      <w:r>
        <w:rPr>
          <w:rFonts w:hint="eastAsia" w:ascii="宋体" w:hAnsi="宋体" w:cs="宋体"/>
          <w:sz w:val="40"/>
          <w:szCs w:val="40"/>
        </w:rPr>
      </w:r>
      <w:r/>
    </w:p>
    <w:p>
      <w:pPr>
        <w:jc w:val="center"/>
        <w:rPr>
          <w:rFonts w:hint="eastAsia" w:ascii="宋体" w:hAnsi="宋体" w:cs="宋体"/>
          <w:sz w:val="40"/>
          <w:szCs w:val="40"/>
        </w:rPr>
      </w:pPr>
      <w:r>
        <w:rPr>
          <w:rFonts w:hint="eastAsia" w:ascii="宋体" w:hAnsi="宋体" w:cs="宋体"/>
          <w:sz w:val="40"/>
          <w:szCs w:val="40"/>
        </w:rPr>
      </w:r>
      <w:r/>
    </w:p>
    <w:p>
      <w:pPr>
        <w:jc w:val="center"/>
        <w:rPr>
          <w:rFonts w:hint="eastAsia" w:ascii="宋体" w:hAnsi="宋体" w:cs="宋体"/>
          <w:sz w:val="40"/>
          <w:szCs w:val="40"/>
        </w:rPr>
      </w:pPr>
      <w:r>
        <w:rPr>
          <w:rFonts w:hint="eastAsia" w:ascii="宋体" w:hAnsi="宋体" w:cs="宋体"/>
          <w:sz w:val="40"/>
          <w:szCs w:val="40"/>
        </w:rPr>
      </w:r>
      <w:r/>
    </w:p>
    <w:p>
      <w:pPr>
        <w:jc w:val="center"/>
        <w:rPr>
          <w:rFonts w:hint="eastAsia" w:ascii="宋体" w:hAnsi="宋体" w:cs="宋体"/>
          <w:sz w:val="40"/>
          <w:szCs w:val="40"/>
        </w:rPr>
      </w:pPr>
      <w:r>
        <w:rPr>
          <w:rFonts w:hint="eastAsia" w:ascii="宋体" w:hAnsi="宋体" w:cs="宋体"/>
          <w:sz w:val="40"/>
          <w:szCs w:val="40"/>
        </w:rPr>
      </w:r>
      <w:r/>
    </w:p>
    <w:p>
      <w:pPr>
        <w:jc w:val="center"/>
        <w:rPr>
          <w:rFonts w:hint="eastAsia" w:ascii="宋体" w:hAnsi="宋体" w:cs="宋体"/>
          <w:sz w:val="40"/>
          <w:szCs w:val="40"/>
        </w:rPr>
      </w:pPr>
      <w:r>
        <w:rPr>
          <w:rFonts w:hint="eastAsia" w:ascii="宋体" w:hAnsi="宋体" w:cs="宋体"/>
          <w:sz w:val="40"/>
          <w:szCs w:val="40"/>
        </w:rPr>
      </w:r>
      <w:r/>
    </w:p>
    <w:p>
      <w:pPr>
        <w:jc w:val="center"/>
        <w:rPr>
          <w:rFonts w:hint="eastAsia" w:ascii="宋体" w:hAnsi="宋体" w:cs="宋体"/>
          <w:sz w:val="40"/>
          <w:szCs w:val="40"/>
        </w:rPr>
      </w:pPr>
      <w:r>
        <w:rPr>
          <w:rFonts w:hint="eastAsia" w:ascii="宋体" w:hAnsi="宋体" w:cs="宋体"/>
          <w:sz w:val="40"/>
          <w:szCs w:val="40"/>
        </w:rPr>
      </w:r>
      <w:r/>
    </w:p>
    <w:p>
      <w:pPr>
        <w:jc w:val="center"/>
        <w:rPr>
          <w:rFonts w:hint="eastAsia" w:ascii="宋体" w:hAnsi="宋体" w:cs="宋体"/>
          <w:sz w:val="40"/>
          <w:szCs w:val="40"/>
        </w:rPr>
      </w:pPr>
      <w:r>
        <w:rPr>
          <w:rFonts w:hint="eastAsia" w:ascii="宋体" w:hAnsi="宋体" w:cs="宋体"/>
          <w:sz w:val="40"/>
          <w:szCs w:val="40"/>
        </w:rPr>
      </w:r>
      <w:r/>
    </w:p>
    <w:p>
      <w:pPr>
        <w:jc w:val="center"/>
        <w:rPr>
          <w:rFonts w:hint="eastAsia" w:ascii="宋体" w:hAnsi="宋体" w:cs="宋体"/>
          <w:sz w:val="40"/>
          <w:szCs w:val="40"/>
        </w:rPr>
      </w:pPr>
      <w:r>
        <w:rPr>
          <w:rFonts w:hint="eastAsia" w:ascii="宋体" w:hAnsi="宋体" w:cs="宋体"/>
          <w:sz w:val="40"/>
          <w:szCs w:val="40"/>
        </w:rPr>
      </w:r>
      <w:r/>
    </w:p>
    <w:p>
      <w:pPr>
        <w:jc w:val="center"/>
        <w:rPr>
          <w:rFonts w:hint="eastAsia" w:ascii="宋体" w:hAnsi="宋体" w:cs="宋体"/>
          <w:sz w:val="40"/>
          <w:szCs w:val="40"/>
        </w:rPr>
      </w:pPr>
      <w:r>
        <w:rPr>
          <w:rFonts w:hint="eastAsia" w:ascii="宋体" w:hAnsi="宋体" w:cs="宋体"/>
          <w:sz w:val="40"/>
          <w:szCs w:val="40"/>
        </w:rPr>
      </w:r>
      <w:r/>
    </w:p>
    <w:p>
      <w:pPr>
        <w:jc w:val="center"/>
        <w:rPr>
          <w:rFonts w:hint="eastAsia" w:ascii="宋体" w:hAnsi="宋体" w:cs="宋体"/>
          <w:sz w:val="40"/>
          <w:szCs w:val="40"/>
        </w:rPr>
      </w:pPr>
      <w:r>
        <w:rPr>
          <w:rFonts w:hint="eastAsia" w:ascii="宋体" w:hAnsi="宋体" w:cs="宋体"/>
          <w:sz w:val="40"/>
          <w:szCs w:val="40"/>
        </w:rPr>
      </w:r>
      <w:r/>
    </w:p>
    <w:p>
      <w:pPr>
        <w:jc w:val="center"/>
        <w:rPr>
          <w:rFonts w:hint="eastAsia" w:ascii="宋体" w:hAnsi="宋体" w:cs="宋体"/>
          <w:sz w:val="40"/>
          <w:szCs w:val="40"/>
        </w:rPr>
      </w:pPr>
      <w:r>
        <w:rPr>
          <w:rFonts w:hint="eastAsia" w:ascii="宋体" w:hAnsi="宋体" w:cs="宋体"/>
          <w:sz w:val="40"/>
          <w:szCs w:val="40"/>
        </w:rPr>
        <w:t xml:space="preserve">政府采购合同履约验收书</w:t>
      </w:r>
      <w:r/>
    </w:p>
    <w:p>
      <w:pPr>
        <w:ind w:firstLine="600"/>
        <w:jc w:val="left"/>
        <w:spacing w:line="560" w:lineRule="exact"/>
        <w:rPr>
          <w:rFonts w:hint="eastAsia" w:ascii="宋体" w:hAnsi="宋体" w:cs="宋体"/>
          <w:sz w:val="24"/>
          <w:szCs w:val="24"/>
        </w:rPr>
      </w:pPr>
      <w:r>
        <w:rPr>
          <w:rFonts w:hint="eastAsia" w:ascii="宋体" w:hAnsi="宋体" w:cs="宋体"/>
          <w:sz w:val="24"/>
          <w:szCs w:val="24"/>
        </w:rPr>
        <w:t xml:space="preserve">根据政府采购合同（编号：          ）的约定，我单位组织对</w:t>
      </w:r>
      <w:r>
        <w:rPr>
          <w:rFonts w:hint="eastAsia" w:ascii="宋体" w:hAnsi="宋体" w:cs="宋体"/>
          <w:sz w:val="24"/>
          <w:szCs w:val="24"/>
          <w:u w:val="single"/>
        </w:rPr>
        <w:t xml:space="preserve">（项目名称）</w:t>
      </w:r>
      <w:r>
        <w:rPr>
          <w:rFonts w:hint="eastAsia" w:ascii="宋体" w:hAnsi="宋体" w:cs="宋体"/>
          <w:sz w:val="24"/>
          <w:szCs w:val="24"/>
        </w:rPr>
        <w:t xml:space="preserve">项目中标（成交）供应商</w:t>
      </w:r>
      <w:r>
        <w:rPr>
          <w:rFonts w:hint="eastAsia" w:ascii="宋体" w:hAnsi="宋体" w:cs="宋体"/>
          <w:sz w:val="24"/>
          <w:szCs w:val="24"/>
          <w:u w:val="single"/>
        </w:rPr>
        <w:t xml:space="preserve">（公司名称）</w:t>
      </w:r>
      <w:r>
        <w:rPr>
          <w:rFonts w:hint="eastAsia" w:ascii="宋体" w:hAnsi="宋体" w:cs="宋体"/>
          <w:sz w:val="24"/>
          <w:szCs w:val="24"/>
        </w:rPr>
        <w:t xml:space="preserve">提供的货物（工程、服务）进行了履约验收，验收情况如下：</w:t>
      </w:r>
      <w:bookmarkEnd w:id="7"/>
      <w:r/>
      <w:r/>
    </w:p>
    <w:tbl>
      <w:tblPr>
        <w:tblStyle w:val="662"/>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r>
            <w:r/>
          </w:p>
        </w:tc>
      </w:tr>
      <w:tr>
        <w:trPr>
          <w:jc w:val="center"/>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验收情况和验收意见</w:t>
            </w:r>
            <w:r/>
          </w:p>
          <w:p>
            <w:pPr>
              <w:rPr>
                <w:rFonts w:hint="eastAsia" w:ascii="宋体" w:hAnsi="宋体" w:cs="宋体"/>
                <w:sz w:val="24"/>
                <w:szCs w:val="24"/>
              </w:rPr>
            </w:pPr>
            <w:r>
              <w:rPr>
                <w:rFonts w:hint="eastAsia" w:ascii="宋体" w:hAnsi="宋体" w:cs="宋体"/>
                <w:sz w:val="24"/>
                <w:szCs w:val="24"/>
              </w:rPr>
              <w:t xml:space="preserve">（可另附）</w:t>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tc>
      </w:tr>
      <w:tr>
        <w:trPr>
          <w:jc w:val="center"/>
          <w:trHeight w:val="1674"/>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验收小组（签名）：</w:t>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br/>
            </w:r>
            <w:r>
              <w:rPr>
                <w:rFonts w:hint="eastAsia" w:ascii="宋体" w:hAnsi="宋体" w:cs="宋体"/>
                <w:sz w:val="24"/>
                <w:szCs w:val="24"/>
              </w:rPr>
              <w:t xml:space="preserve">　　　　　                              年    月    日</w:t>
            </w:r>
            <w:r/>
          </w:p>
        </w:tc>
      </w:tr>
      <w:tr>
        <w:trPr>
          <w:jc w:val="center"/>
          <w:trHeight w:val="1713"/>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供应商确认意见（签章）：</w:t>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br/>
            </w:r>
            <w:r>
              <w:rPr>
                <w:rFonts w:hint="eastAsia" w:ascii="宋体" w:hAnsi="宋体" w:cs="宋体"/>
                <w:sz w:val="24"/>
                <w:szCs w:val="24"/>
              </w:rPr>
              <w:t xml:space="preserve">　　　　　                              年    月    日</w:t>
            </w:r>
            <w:r/>
          </w:p>
        </w:tc>
      </w:tr>
      <w:tr>
        <w:trPr>
          <w:jc w:val="center"/>
          <w:trHeight w:val="1806"/>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采购人确认意见（签章）：</w:t>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br/>
            </w:r>
            <w:r>
              <w:rPr>
                <w:rFonts w:hint="eastAsia" w:ascii="宋体" w:hAnsi="宋体" w:cs="宋体"/>
                <w:sz w:val="24"/>
                <w:szCs w:val="24"/>
              </w:rPr>
              <w:t xml:space="preserve">　　　　　                              年    月    日</w:t>
            </w:r>
            <w:r/>
          </w:p>
        </w:tc>
      </w:tr>
    </w:tbl>
    <w:p>
      <w:pPr>
        <w:spacing w:line="480" w:lineRule="exact"/>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spacing w:line="480" w:lineRule="exact"/>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spacing w:line="480" w:lineRule="exact"/>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tabs>
          <w:tab w:val="center" w:pos="4718" w:leader="none"/>
        </w:tabs>
        <w:rPr>
          <w:rFonts w:hint="eastAsia" w:ascii="宋体" w:hAnsi="宋体" w:cs="宋体"/>
          <w:b/>
          <w:sz w:val="32"/>
          <w:szCs w:val="32"/>
        </w:rPr>
        <w:outlineLvl w:val="0"/>
      </w:pPr>
      <w:r>
        <w:rPr>
          <w:rFonts w:hint="eastAsia" w:ascii="宋体" w:hAnsi="宋体" w:cs="宋体"/>
          <w:b/>
          <w:sz w:val="32"/>
          <w:szCs w:val="32"/>
        </w:rPr>
        <w:t xml:space="preserve">第四章  招标内容及采购需求</w:t>
      </w:r>
      <w:bookmarkEnd w:id="4"/>
      <w:r/>
      <w:bookmarkEnd w:id="6"/>
      <w:r/>
      <w:r/>
    </w:p>
    <w:p>
      <w:pPr>
        <w:pStyle w:val="712"/>
        <w:ind w:left="0" w:firstLine="480"/>
        <w:spacing w:after="0" w:line="360" w:lineRule="auto"/>
        <w:rPr>
          <w:rFonts w:hint="eastAsia" w:ascii="宋体" w:hAnsi="宋体" w:eastAsia="宋体" w:cs="宋体"/>
          <w:sz w:val="24"/>
        </w:rPr>
      </w:pPr>
      <w:r/>
      <w:bookmarkStart w:id="8" w:name="_Toc120519615"/>
      <w:r/>
      <w:bookmarkStart w:id="9" w:name="_Toc696"/>
      <w:r>
        <w:rPr>
          <w:rFonts w:hint="eastAsia" w:ascii="宋体" w:hAnsi="宋体" w:eastAsia="宋体" w:cs="宋体"/>
          <w:sz w:val="24"/>
        </w:rPr>
        <w:t xml:space="preserve">一、采购属性：货物类</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二、采购标的所属行业：工业。本项目核心产品：图书馆自动化管理系统、自助借还书机、图书检索查询设备。</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三</w:t>
      </w:r>
      <w:r>
        <w:rPr>
          <w:rFonts w:hint="eastAsia" w:ascii="宋体" w:hAnsi="宋体" w:eastAsia="宋体" w:cs="宋体"/>
          <w:sz w:val="24"/>
          <w:lang w:eastAsia="en-US"/>
        </w:rPr>
        <w:t xml:space="preserve">、</w:t>
      </w:r>
      <w:r>
        <w:rPr>
          <w:rFonts w:hint="eastAsia" w:ascii="宋体" w:hAnsi="宋体" w:eastAsia="宋体" w:cs="宋体"/>
          <w:sz w:val="24"/>
        </w:rPr>
        <w:t xml:space="preserve">采购需求:</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(一)项目目标:</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为进一步贯彻和落实教育部、文化部、国家新闻出版广电总局联合印发《关于加强新时期中小学图书馆建设与应用工作意见》，推进“书香校园”建设，推进十八大以来提出的“全民阅读”计划，从四个维度对学校的图文信息中心进行全面升级改造：书香校园理念、书香校园文化、书香校园条件、学校读书活动。</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具体目标如下：</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1、适应现代教育需求：引入电子图书、在线数据库、多媒体资源，满足学生多元化学习方式；配备智能检索系统、自助借还设备、数字化阅读终端，提升信息获取效率；增设AI实践室、赛事活动室、智能机器人室、VR/AR体验设备，支持科技创新与实践。</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2、优化学习空间：规划静音自习区、小组讨论室、多媒体学习区、休闲阅读角，满足不同学习场景需求；改善照明、通风、隔音设计，配置复合人体工学的座椅和灵活布局的家具；</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3、促进校园文化建设：成为校本课程资源中心、研究型学习基地、跨学科项目孵化空间；通过空间设计增强校园认同感；</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4、为提升资源质量与多样性做好基础建设；</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5、深层价值：升级不仅是物理空间改造，更是教育理念转型——从传统"藏书库"转向"学习创新中心"，成为支撑个性化学习、创新能力培养和终身学习习惯养成的核心场域。</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（二）总体要求：</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1、根据区域文化、人文文化、单校文化选取空间设计元素，实现一校一品的特色建设；</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2、依据中国未来学校白皮书，以STEM理念为根基，拓展构建“八大中心”图文信息中心环境，用复合的功能空间，拓展有限空间的无限功能，创造更多的学习空间，保障空间的前瞻性；</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3、信息化升级：软硬件结合，实现自动化管理、公共检索、信息统计、无感借还等现代化管理和使用功能；</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4、根据不同功能空间及房屋承重结构，合理规划图书储存和展示，藏书量不低于20万册；</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5、阅读形式需涵盖纸质、有声、电子、虚拟现实等，并根据不同阅读形式进行合理的功能区域规划及设备配备；</w:t>
      </w:r>
      <w:r/>
    </w:p>
    <w:p>
      <w:pPr>
        <w:pStyle w:val="712"/>
        <w:ind w:left="0" w:firstLine="482"/>
        <w:spacing w:after="0" w:line="360" w:lineRule="auto"/>
        <w:rPr>
          <w:rFonts w:hint="eastAsia" w:ascii="宋体" w:hAnsi="宋体" w:eastAsia="宋体" w:cs="宋体"/>
          <w:b/>
          <w:bCs/>
          <w:sz w:val="24"/>
          <w:u w:val="single"/>
        </w:rPr>
      </w:pPr>
      <w:r>
        <w:rPr>
          <w:rFonts w:hint="eastAsia" w:ascii="宋体" w:hAnsi="宋体" w:eastAsia="宋体" w:cs="宋体"/>
          <w:b/>
          <w:bCs/>
          <w:sz w:val="24"/>
          <w:u w:val="single"/>
        </w:rPr>
        <w:t xml:space="preserve">6、</w:t>
      </w:r>
      <w:r>
        <w:rPr>
          <w:rFonts w:hint="eastAsia" w:ascii="宋体" w:hAnsi="宋体" w:eastAsia="宋体" w:cs="宋体"/>
          <w:b/>
          <w:bCs/>
          <w:sz w:val="24"/>
          <w:u w:val="single"/>
          <w:lang w:val="en-US" w:eastAsia="zh-CN"/>
        </w:rPr>
        <w:t xml:space="preserve">中标后供应商需</w:t>
      </w:r>
      <w:r>
        <w:rPr>
          <w:rFonts w:hint="eastAsia" w:ascii="宋体" w:hAnsi="宋体" w:eastAsia="宋体" w:cs="宋体"/>
          <w:b/>
          <w:bCs/>
          <w:sz w:val="24"/>
          <w:u w:val="single"/>
        </w:rPr>
        <w:t xml:space="preserve">根据不同功能区域要求对每层进行合理布局，并提供功能平面布局图及效果图</w:t>
      </w:r>
      <w:r>
        <w:rPr>
          <w:rFonts w:hint="eastAsia" w:ascii="宋体" w:hAnsi="宋体" w:eastAsia="宋体" w:cs="宋体"/>
          <w:b/>
          <w:bCs/>
          <w:sz w:val="24"/>
          <w:u w:val="single"/>
          <w:lang w:eastAsia="zh-CN"/>
        </w:rPr>
        <w:t xml:space="preserve">，</w:t>
      </w:r>
      <w:r>
        <w:rPr>
          <w:rFonts w:hint="eastAsia" w:ascii="宋体" w:hAnsi="宋体" w:eastAsia="宋体" w:cs="宋体"/>
          <w:b/>
          <w:bCs/>
          <w:sz w:val="24"/>
          <w:u w:val="single"/>
        </w:rPr>
        <w:t xml:space="preserve">功能平面布局图及效果图</w:t>
      </w:r>
      <w:r>
        <w:rPr>
          <w:rFonts w:hint="eastAsia" w:ascii="宋体" w:hAnsi="宋体" w:eastAsia="宋体" w:cs="宋体"/>
          <w:b/>
          <w:bCs/>
          <w:sz w:val="24"/>
          <w:u w:val="single"/>
          <w:lang w:val="en-US" w:eastAsia="zh-CN"/>
        </w:rPr>
        <w:t xml:space="preserve">须经采购人确认后方可实施</w:t>
      </w:r>
      <w:r>
        <w:rPr>
          <w:rFonts w:hint="eastAsia" w:ascii="宋体" w:hAnsi="宋体" w:eastAsia="宋体" w:cs="宋体"/>
          <w:b/>
          <w:bCs/>
          <w:sz w:val="24"/>
          <w:u w:val="single"/>
        </w:rPr>
        <w:t xml:space="preserve">；</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（三）项目内容</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拟对原图文信息中心一、二、四、五层及连廊进行软硬件升级改造，建筑面积约3380㎡。改造内容包含以各层空间功能要求。</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1、一层：藏书区（12万册以上）、校友书阁（藏书、阅读、文化展示）、馆员工作站、茶歇区、安静阅读区（不少于65人）、新书展示区、环境改造、灯光改造、信息化升级改造、主题文化展示；</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2、二层：图文视听中心、中华诵读工程、工作站、多功能阅读区、阶梯演讲区、报刊杂志阅读区、多功能集中阅读区、杂志展示区、环境改造、灯光改造、信息化升级改造、主题文化展示；</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3、四层：信息技术主题文化、人工智能主题文化、荣誉展厅、实操沙盘展厅、主题空间文化展示、信息技术授课中心、AI实践室、智能机器人室、赛事活动室、人工智能授课中心、名师工作室、环境改造、灯光改造、信息化升级改造；</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4、五层：室内体能活动中心、环境改造、灯光改造、主题文化展示；</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5、对原建筑物内的设备设施搬运至采购人指定位置及后期恢复。</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（四）实施要求：</w:t>
      </w:r>
      <w:r/>
    </w:p>
    <w:p>
      <w:pPr>
        <w:pStyle w:val="712"/>
        <w:ind w:left="0" w:firstLine="482"/>
        <w:spacing w:after="0" w:line="360" w:lineRule="auto"/>
        <w:rPr>
          <w:rFonts w:hint="eastAsia" w:ascii="宋体" w:hAnsi="宋体" w:eastAsia="宋体" w:cs="宋体"/>
          <w:b/>
          <w:bCs/>
          <w:sz w:val="24"/>
          <w:u w:val="single"/>
        </w:rPr>
      </w:pPr>
      <w:r/>
      <w:bookmarkStart w:id="41" w:name="_GoBack"/>
      <w:r>
        <w:rPr>
          <w:rFonts w:hint="eastAsia" w:ascii="宋体" w:hAnsi="宋体" w:eastAsia="宋体" w:cs="宋体"/>
          <w:b/>
          <w:bCs/>
          <w:sz w:val="24"/>
          <w:u w:val="single"/>
        </w:rPr>
        <w:t xml:space="preserve">1、中标后供应商需根据不同功能区域要求对每层进行合理布局，并提供功能平面布局图及效果图，功能平面布局图及效果图须经采购人确认后方可实施；</w:t>
      </w:r>
      <w:bookmarkEnd w:id="41"/>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2、改造材料须先送样确认，并保证材料达到招标文件要求；</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3、中标供应商在实施过程中所有货物（含改造材料等）须经采购人确认后方可进场安装；</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（五）技术参数要求：</w:t>
      </w:r>
      <w:r/>
    </w:p>
    <w:p>
      <w:pPr>
        <w:pStyle w:val="712"/>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技术参数要求详见附件（中标单位供货前提供证明文件），其中核心产品技术参数不得负偏离，如核心产品技术参数负偏离，则作无效标处理。</w:t>
      </w:r>
      <w:r/>
    </w:p>
    <w:p>
      <w:pPr>
        <w:ind w:firstLine="480"/>
        <w:jc w:val="left"/>
        <w:spacing w:line="360" w:lineRule="auto"/>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说明：投标人应自行到项目现场进行踏勘，了解现场区域划分位置。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r/>
    </w:p>
    <w:p>
      <w:pPr>
        <w:ind w:firstLine="480"/>
        <w:jc w:val="left"/>
        <w:spacing w:line="360" w:lineRule="auto"/>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本项目质保期为三年。</w:t>
      </w:r>
      <w:r/>
    </w:p>
    <w:p>
      <w:pPr>
        <w:pStyle w:val="669"/>
      </w:pPr>
      <w:r/>
      <w:r/>
    </w:p>
    <w:p>
      <w:pPr>
        <w:jc w:val="center"/>
        <w:spacing w:line="480" w:lineRule="exact"/>
        <w:tabs>
          <w:tab w:val="center" w:pos="4718" w:leader="none"/>
        </w:tabs>
        <w:rPr>
          <w:rFonts w:hint="eastAsia" w:ascii="宋体" w:hAnsi="宋体" w:cs="宋体"/>
          <w:b/>
          <w:sz w:val="32"/>
          <w:szCs w:val="32"/>
        </w:rPr>
        <w:sectPr>
          <w:footerReference w:type="default" r:id="rId11"/>
          <w:footnotePr/>
          <w:endnotePr/>
          <w:type w:val="nextPage"/>
          <w:pgSz w:w="11906" w:h="16838" w:orient="portrait"/>
          <w:pgMar w:top="1418" w:right="1418" w:bottom="1191" w:left="1276" w:header="851" w:footer="992" w:gutter="0"/>
          <w:cols w:num="1" w:sep="0" w:space="720" w:equalWidth="1"/>
          <w:docGrid w:linePitch="360"/>
        </w:sectPr>
        <w:outlineLvl w:val="0"/>
      </w:pPr>
      <w:r>
        <w:rPr>
          <w:rFonts w:hint="eastAsia" w:ascii="宋体" w:hAnsi="宋体" w:cs="宋体"/>
          <w:b/>
          <w:sz w:val="32"/>
          <w:szCs w:val="32"/>
        </w:rPr>
      </w:r>
      <w:r/>
    </w:p>
    <w:tbl>
      <w:tblPr>
        <w:tblStyle w:val="662"/>
        <w:tblW w:w="14273" w:type="dxa"/>
        <w:tblInd w:w="0" w:type="dxa"/>
        <w:tblLayout w:type="fixed"/>
        <w:tblCellMar>
          <w:left w:w="108" w:type="dxa"/>
          <w:top w:w="0" w:type="dxa"/>
          <w:right w:w="108" w:type="dxa"/>
          <w:bottom w:w="0" w:type="dxa"/>
        </w:tblCellMar>
        <w:tblLook w:val="04A0" w:firstRow="1" w:lastRow="0" w:firstColumn="1" w:lastColumn="0" w:noHBand="0" w:noVBand="1"/>
      </w:tblPr>
      <w:tblGrid>
        <w:gridCol w:w="759"/>
        <w:gridCol w:w="2258"/>
        <w:gridCol w:w="9736"/>
        <w:gridCol w:w="786"/>
        <w:gridCol w:w="720"/>
        <w:gridCol w:w="14"/>
      </w:tblGrid>
      <w:tr>
        <w:trPr>
          <w:gridAfter w:val="1"/>
          <w:trHeight w:val="315"/>
          <w:tblHeader/>
        </w:trPr>
        <w:tc>
          <w:tcPr>
            <w:shd w:val="clear" w:color="000000" w:fill="ffffff"/>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973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设备技术参数说明</w:t>
            </w:r>
            <w:r/>
          </w:p>
        </w:tc>
        <w:tc>
          <w:tcPr>
            <w:shd w:val="clear" w:color="000000" w:fill="ffffff"/>
            <w:tcBorders>
              <w:top w:val="single" w:color="auto"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单位</w:t>
            </w:r>
            <w:r/>
          </w:p>
        </w:tc>
      </w:tr>
      <w:tr>
        <w:trPr>
          <w:trHeight w:val="405"/>
        </w:trPr>
        <w:tc>
          <w:tcPr>
            <w:gridSpan w:val="6"/>
            <w:shd w:val="clear" w:color="000000" w:fill="ffffff"/>
            <w:tcBorders>
              <w:top w:val="single" w:color="auto" w:sz="4" w:space="0"/>
              <w:left w:val="single" w:color="auto" w:sz="4" w:space="0"/>
              <w:bottom w:val="single" w:color="auto" w:sz="4" w:space="0"/>
              <w:right w:val="single" w:color="auto" w:sz="4" w:space="0"/>
            </w:tcBorders>
            <w:tcW w:w="14273" w:type="dxa"/>
            <w:vAlign w:val="center"/>
            <w:textDirection w:val="lrTb"/>
            <w:noWrap w:val="false"/>
          </w:tcPr>
          <w:p>
            <w:pPr>
              <w:jc w:val="left"/>
              <w:widowControl/>
              <w:rPr>
                <w:rFonts w:hint="eastAsia" w:ascii="宋体" w:hAnsi="宋体" w:eastAsia="宋体" w:cs="宋体"/>
                <w:b/>
                <w:bCs/>
                <w:sz w:val="32"/>
                <w:szCs w:val="32"/>
              </w:rPr>
            </w:pPr>
            <w:r>
              <w:rPr>
                <w:rFonts w:hint="eastAsia" w:ascii="宋体" w:hAnsi="宋体" w:eastAsia="宋体" w:cs="宋体"/>
                <w:b/>
                <w:bCs/>
                <w:sz w:val="32"/>
                <w:szCs w:val="32"/>
              </w:rPr>
              <w:t xml:space="preserve">一、图文信息中心一层</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吧台阅读桌</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1、尺寸：≥2000*500*940mm；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2、材质：刨花板，钢架；</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                                                                                                                                     3.1桌面顶板≥25mm厚刨花板台面；</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3.2钢架：采用≥75mm*25mm*1.5mm焊接成口子型钢架，底部加一根钢制拉梁，表面经脱脂、磷化、水洗、烘干工艺处理，耐腐蚀、防锈；表面采用优质颗粒粉末，静电粉末喷涂，附着力特强，不脱漆，涂层无漏喷、锈蚀，光滑均匀，色泽一致，无流挂、疙瘩、皱皮、飞漆、无明显粒子、涨边现象；</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个</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吧台阅读椅</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1、尺寸：≥420*400*650mm；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2、凳面：多层板凳面，木皮贴面，侧边木蜡油处理；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3、椅脚：实木脚；</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把</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高脚阅读桌</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1、尺寸：≥600*600*700mm；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2、材质：密度板、钢管；</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北欧风休闲椅</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1、尺寸：≥550*500*750mm；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2、材质：全PP料，转印钢脚；</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把</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定制馆员工作站</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1、尺寸：≥3600*2400*1000mm;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2、台面：人造大理石台面；</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3、柜体：定制木质烤漆造型；</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定制标语字</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1、材质：亚克力烤漆；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2、大小：45-300mm；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3、厚度：5-20mm；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4、根据功能区域设计、制作、安装；</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馆员工作椅</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1、尺寸：≥500*400*900mm;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2、材质：钢制脚，面料网布；</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校友书阁</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1、尺寸：≥500*3180*2800mm;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2、材质：钢板、密度板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3、工艺：采用优质冷轧钢板，全钢结构，选用加厚板材； 环保无磷粉末喷涂，附着力及机械强度优异；密度板基材，防火板贴面。</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多功能阅读桌</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1、尺寸：≥1600*1000*1240mm；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2、材质：刨花板、钢架；</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3.1.桌面：采用≥25mm厚基材为不小于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级环保饰面刨花板，表面耐磨、防污、硬度高，不易变色，四角倒圆工艺，采用PVC同色封边条，使用高温热熔胶自动化贴合，经全自动封边机封边。</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3.2.钢架：采用≥70*25mm扁管钢脚，壁厚≥1.5mm，采用满焊焊接，表面经脱脂、磷化、水洗、烘干工艺处理，耐腐蚀、防锈；表面采用优质颗粒粉末，静电粉末喷涂，附着力特强，不脱漆，涂层无漏喷、锈蚀，光滑均匀，色泽一致，无流挂、疙瘩、皱皮、飞漆、无明显粒子、涨边现象，桌面钢制阅览灯框各边含2个86线盒孔。</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3.3.通过钢架内部接入强电。桌面带灯槽，含灯光片及灯带，及五孔插座；</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4、功能：4人阅读桌 可以实现桌面用电 可以开启自带灯光。</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等候阅读长桌</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1.尺寸：≥2400*1200*1400mm;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3.1.桌面：采用≥25mm厚基材为不小于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级环保饰面刨花板，表面耐磨、防污、硬度高，不易变色，四角倒圆工艺，采用PVC同色封边条，使用高温热熔胶自动化贴合，经全自动封边机封边。</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阅读椅</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1、尺寸：≥515*488*740mm；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2、椅面、背：实木多层板。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3、钢架：脚管为不小于25*25mm方管焊接而成。</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76</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把</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中岛柜1</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1、尺寸：≥3707 *1400 *1760 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3、工艺要求：采用≥16mm厚基材为不小于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级环保饰面刨花板，表面耐磨、防污、硬度高，不易变色，采用PVC同色封边条，使用高温热熔胶自动化贴合，经全自动封边机封边。</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中岛柜2</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1、尺寸：≥1540*1340 *1140 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3、工艺要求：采用≥16mm厚基材为不小于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级环保饰面刨花板，表面耐磨、防污、硬度高，不易变色，采用PVC同色封边条，使用高温热熔胶自动化贴合，经全自动封边机封边。</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钢制书架1</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1、尺寸：≥2000*450*1800mm;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2、材质：钢板、密度板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3、工艺：采用优质冷轧钢板，全钢结构，选用加厚板材； 环保无磷粉末喷涂，附着力及机械强度优异，耐磨性和防锈；立柱钢板厚度≥1.2mm；层板、侧板钢板厚度≥1.0mm；密度板基材，防火板贴面。</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4、承重：单层搁板静态承重≥30kg；</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钢制书架2</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1、尺寸：≥2000*450*2700mm；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2、材质：钢板、密度板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3、工艺：采用优质冷轧钢板，全钢结构，选用加厚板材； 环保无磷粉末喷涂，附着力及机械强度优异，耐磨性和防锈；立柱钢板厚度≥1.2；层板、侧板钢板厚度≥1.0；密度板基材，防火板贴面。</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4、承重：单层搁板静态承重≥30kg；</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46</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900"/>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图书馆自动化管理系统</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numPr>
                <w:ilvl w:val="0"/>
                <w:numId w:val="3"/>
              </w:numPr>
              <w:jc w:val="left"/>
              <w:widowControl/>
              <w:rPr>
                <w:rFonts w:hint="eastAsia" w:ascii="宋体" w:hAnsi="宋体" w:eastAsia="宋体" w:cs="宋体"/>
                <w:color w:val="3a3838"/>
                <w:sz w:val="18"/>
                <w:szCs w:val="18"/>
                <w:highlight w:val="none"/>
              </w:rPr>
            </w:pPr>
            <w:r>
              <w:rPr>
                <w:rFonts w:hint="eastAsia" w:ascii="宋体" w:hAnsi="宋体" w:eastAsia="宋体" w:cs="宋体"/>
                <w:color w:val="3a3838"/>
                <w:sz w:val="18"/>
                <w:szCs w:val="18"/>
              </w:rPr>
              <w:t xml:space="preserve">技术要求：</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1.1、系统要求为模块化设计，可根据业务需求对新增功能模块进行快速开通和自动化升级。</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w:t>
            </w:r>
            <w:r>
              <w:rPr>
                <w:rFonts w:hint="eastAsia" w:ascii="宋体" w:hAnsi="宋体" w:eastAsia="宋体" w:cs="宋体"/>
                <w:color w:val="3a3838"/>
                <w:sz w:val="18"/>
                <w:szCs w:val="18"/>
                <w:lang w:val="en-US" w:eastAsia="zh-CN"/>
              </w:rPr>
              <w:t xml:space="preserve">2</w:t>
            </w:r>
            <w:r>
              <w:rPr>
                <w:rFonts w:hint="eastAsia" w:ascii="宋体" w:hAnsi="宋体" w:eastAsia="宋体" w:cs="宋体"/>
                <w:color w:val="3a3838"/>
                <w:sz w:val="18"/>
                <w:szCs w:val="18"/>
              </w:rPr>
              <w:t xml:space="preserve">、系统要求为B/S架构，</w:t>
            </w:r>
            <w:r>
              <w:rPr>
                <w:rFonts w:hint="eastAsia" w:ascii="宋体" w:hAnsi="宋体" w:eastAsia="宋体" w:cs="宋体"/>
                <w:b w:val="0"/>
                <w:bCs w:val="0"/>
                <w:color w:val="auto"/>
                <w:sz w:val="18"/>
                <w:szCs w:val="18"/>
                <w:lang w:eastAsia="zh-CN"/>
              </w:rPr>
              <w:t xml:space="preserve">（</w:t>
            </w:r>
            <w:r>
              <w:rPr>
                <w:rFonts w:hint="eastAsia" w:ascii="宋体" w:hAnsi="宋体" w:eastAsia="宋体" w:cs="宋体"/>
                <w:b w:val="0"/>
                <w:bCs w:val="0"/>
                <w:color w:val="auto"/>
                <w:sz w:val="18"/>
                <w:szCs w:val="18"/>
                <w:highlight w:val="none"/>
                <w:lang w:val="en-US" w:eastAsia="zh-CN"/>
              </w:rPr>
              <w:t xml:space="preserve">服务器为云部署</w:t>
            </w:r>
            <w:r>
              <w:rPr>
                <w:rFonts w:hint="eastAsia" w:ascii="宋体" w:hAnsi="宋体" w:eastAsia="宋体" w:cs="宋体"/>
                <w:b w:val="0"/>
                <w:bCs w:val="0"/>
                <w:color w:val="auto"/>
                <w:sz w:val="18"/>
                <w:szCs w:val="18"/>
                <w:highlight w:val="none"/>
                <w:lang w:eastAsia="zh-CN"/>
              </w:rPr>
              <w:t xml:space="preserve">）</w:t>
            </w:r>
            <w:r>
              <w:rPr>
                <w:rFonts w:hint="eastAsia" w:ascii="宋体" w:hAnsi="宋体" w:eastAsia="宋体" w:cs="宋体"/>
                <w:b w:val="0"/>
                <w:bCs w:val="0"/>
                <w:color w:val="auto"/>
                <w:sz w:val="18"/>
                <w:szCs w:val="18"/>
              </w:rPr>
              <w:t xml:space="preserve">用户可</w:t>
            </w:r>
            <w:r>
              <w:rPr>
                <w:rFonts w:hint="eastAsia" w:ascii="宋体" w:hAnsi="宋体" w:eastAsia="宋体" w:cs="宋体"/>
                <w:color w:val="3a3838"/>
                <w:sz w:val="18"/>
                <w:szCs w:val="18"/>
              </w:rPr>
              <w:t xml:space="preserve">通过浏览器访问系统。</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w:t>
            </w:r>
            <w:r>
              <w:rPr>
                <w:rFonts w:hint="eastAsia" w:ascii="宋体" w:hAnsi="宋体" w:eastAsia="宋体" w:cs="宋体"/>
                <w:color w:val="3a3838"/>
                <w:sz w:val="18"/>
                <w:szCs w:val="18"/>
                <w:lang w:val="en-US" w:eastAsia="zh-CN"/>
              </w:rPr>
              <w:t xml:space="preserve">3</w:t>
            </w:r>
            <w:r>
              <w:rPr>
                <w:rFonts w:hint="eastAsia" w:ascii="宋体" w:hAnsi="宋体" w:eastAsia="宋体" w:cs="宋体"/>
                <w:color w:val="3a3838"/>
                <w:sz w:val="18"/>
                <w:szCs w:val="18"/>
              </w:rPr>
              <w:t xml:space="preserve">、系统采用HTTPS加密传输协议。</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二、功能要求：</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系统应具有完善的图书馆管理功能，详细要求如下：</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2.1、系统登陆：使用账号密码登录</w:t>
            </w:r>
            <w:r>
              <w:rPr>
                <w:rFonts w:hint="eastAsia" w:ascii="宋体" w:hAnsi="宋体" w:eastAsia="宋体" w:cs="宋体"/>
                <w:color w:val="3a3838"/>
                <w:sz w:val="18"/>
                <w:szCs w:val="18"/>
                <w:lang w:eastAsia="zh-CN"/>
              </w:rPr>
              <w:t xml:space="preserve">。</w:t>
            </w:r>
            <w:r>
              <w:rPr>
                <w:rFonts w:hint="eastAsia" w:ascii="宋体" w:hAnsi="宋体" w:eastAsia="宋体" w:cs="宋体"/>
                <w:color w:val="ff0000"/>
                <w:sz w:val="18"/>
                <w:szCs w:val="18"/>
              </w:rPr>
              <w:br/>
            </w:r>
            <w:r>
              <w:rPr>
                <w:rFonts w:hint="eastAsia" w:ascii="宋体" w:hAnsi="宋体" w:eastAsia="宋体" w:cs="宋体"/>
                <w:color w:val="3a3838"/>
                <w:sz w:val="18"/>
                <w:szCs w:val="18"/>
              </w:rPr>
              <w:t xml:space="preserve">2.2、编目入库。</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2.2.1、图书基本信息字段可自定义开启或者关闭；关闭某些信息字段后，界面不再显示该信息字段。</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2.2.2、智能分类：根据图书馆实际需要设定类目层数和是否去除小数点、横杠、加号、斜杠后的类目；在书目中心或者书目库获取到书目信息后，根据智能分类设置，自动截取分类号的类目层数并返回书目数据；设定类目层数为0时，则不限制当前分类号的类目层数，层数不为0时就会有相对应的层数限制。</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2.2.3、可切换页面字段排版方式。</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2.2.4、可进行图书书目编辑，在录入图书时，如果本地书库已经有编目的图书，则在本地书库中返回，如果本地没有编目的图书，则依次从书目中心和书目库中检索并返回图书数据，并可以获取到图书封面；可为图书勾选分类，分类包括是否为教材、是否为阅读指导用书、ISBN检索获取集团校图书；可以自动赋值最小可用种次号。</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2.3、书标打印</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2.3.1、可自由设置书标规格参数和自定义书标格式，并显示书标效果预览图。</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2.3.2、自定义打印：选择书标并添加到无序打印清单；可以在无序打印清单中输入图书条码，并生成书标列表后，进行打印操作。</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2.4、具备批次管理：可以录入每个批次的批次号、备注信息。</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2.5、支持Excel或者马克数据馆藏导入。</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2.6、典藏管理：可按条码段、ISBN、正题名、作者、出版社、馆藏地、编目人员、批次号、分类号查询条件进行搜索并进一步做馆藏地转移、批次号转移、上架、下架、剔旧操作；下架后的图书不可进行流通，可统计在统计报表，可重新上架参与流通；剔旧后的图书不可进行流通，不可统计在统计报表；图书下架、剔旧时可供不适宜标准进行选择，并可对该本下架、剔旧的图书可以多选不适宜标准；可查看该图书所有的馆藏转移轨迹；可查看该图书所有的批次号转移轨迹。</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2.7、读者管理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2.7.1、可按不同人群设置不同类型；每个类型可设置借阅量、借阅期限、预借量、预借期限、超期归还罚款金额、丢失罚款倍数、图书加工费、续借次数、续借天数；欠费超过设定金额或者超期图书超过设定册数时不能借书；可设定该读者类型可借阅的馆藏地。</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2.7.2、支持超期停借设置，可根据超期的天数设置停借的天数。可根据信用分的增量来设置借阅图书的增量。</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2.7.3、部门管理：可以设置部门及子部门；可以进行年级升级和毕业操作。</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2.7.4、借阅证管理：新增读者信息，读者信息包括相片、姓名、借阅证号、IC卡号、部门、读者类型、密码、工号等。</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2.7.5、证号导入：可通过excel模板导入读者信息。</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2.8、借还管理。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2.8.1、通过点击按钮方式，切换业务流程（借还、续借、破损、丢失）；设定可以进行借还书的馆藏地权限。</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2.8.2、预借信息提醒：对于通过OPAC、微图书馆渠道预借的图书，在归还该书时，系统弹窗提示预借人的姓名、部门、预借日期信息；可以打印图书预借信息。</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2.8.3、借还异常处理：根据条件查询流通过程中产生的丢失、破损、逾期情况列表；对于未缴款和未赔书的读者进行缴款和赔书处理。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2.9、统计报表</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2.9.1、具备详细的统计报表，包括读者基本情况、图书资产报表、馆藏分类统计、图书明细报表、读者借阅统计、部门借阅统计、图书借阅统计、分类借阅统计、典藏统计等。</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2.9.2、可查看年度建设报表，包括按中图法分类显示今年增加、今年剔旧、现存馆藏、总人均册数、年增人均册数、人均借阅次数等指标。</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2.9.3、具备库存盘点功能。</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2.10、系统管理：支持用户管理和权限管理：可以建立多个权限角色，并为每一个角色分配不同菜单权限。</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2.11、基础参数</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2.11.1、支持馆藏地管理和图书分类管理。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2.11.2、假期管理：可以按每周一到周日，任选一天或者数天作为假期；也可以按日期范围设定多个假期；当借阅图书时，应还日期遇到假期会顺延到假期后的第一天。</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2.1</w:t>
            </w:r>
            <w:r>
              <w:rPr>
                <w:rFonts w:hint="eastAsia" w:ascii="宋体" w:hAnsi="宋体" w:eastAsia="宋体" w:cs="宋体"/>
                <w:color w:val="3a3838"/>
                <w:sz w:val="18"/>
                <w:szCs w:val="18"/>
                <w:lang w:val="en-US" w:eastAsia="zh-CN"/>
              </w:rPr>
              <w:t xml:space="preserve">2</w:t>
            </w:r>
            <w:r>
              <w:rPr>
                <w:rFonts w:hint="eastAsia" w:ascii="宋体" w:hAnsi="宋体" w:eastAsia="宋体" w:cs="宋体"/>
                <w:color w:val="3a3838"/>
                <w:sz w:val="18"/>
                <w:szCs w:val="18"/>
              </w:rPr>
              <w:t xml:space="preserve">、阅览室管理：支持阅览室签到签退。</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2.1</w:t>
            </w:r>
            <w:r>
              <w:rPr>
                <w:rFonts w:hint="eastAsia" w:ascii="宋体" w:hAnsi="宋体" w:eastAsia="宋体" w:cs="宋体"/>
                <w:color w:val="3a3838"/>
                <w:sz w:val="18"/>
                <w:szCs w:val="18"/>
                <w:lang w:val="en-US" w:eastAsia="zh-CN"/>
              </w:rPr>
              <w:t xml:space="preserve">3</w:t>
            </w:r>
            <w:r>
              <w:rPr>
                <w:rFonts w:hint="eastAsia" w:ascii="宋体" w:hAnsi="宋体" w:eastAsia="宋体" w:cs="宋体"/>
                <w:color w:val="3a3838"/>
                <w:sz w:val="18"/>
                <w:szCs w:val="18"/>
              </w:rPr>
              <w:t xml:space="preserve">、可设置大数据展示平台的统计信息，信息包括进馆人数统计来源可选借阅人数、RFID安全门、视频人脸监控；可设置显示最受欢迎图书展示的册数；读者信息统计可选读者身份、读者类型进行统计；可同步更新人均借阅量信息；读者借阅人数占比可选当月、累计、本年进行统计；五大部类借阅占比可选当月、累计、本年进行统计；可按照部门选择不纳入统计的读者；</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2.1</w:t>
            </w:r>
            <w:r>
              <w:rPr>
                <w:rFonts w:hint="eastAsia" w:ascii="宋体" w:hAnsi="宋体" w:eastAsia="宋体" w:cs="宋体"/>
                <w:color w:val="3a3838"/>
                <w:sz w:val="18"/>
                <w:szCs w:val="18"/>
                <w:lang w:val="en-US" w:eastAsia="zh-CN"/>
              </w:rPr>
              <w:t xml:space="preserve">4</w:t>
            </w:r>
            <w:r>
              <w:rPr>
                <w:rFonts w:hint="eastAsia" w:ascii="宋体" w:hAnsi="宋体" w:eastAsia="宋体" w:cs="宋体"/>
                <w:color w:val="3a3838"/>
                <w:sz w:val="18"/>
                <w:szCs w:val="18"/>
              </w:rPr>
              <w:t xml:space="preserve">、读者综合服务平台。</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2.1</w:t>
            </w:r>
            <w:r>
              <w:rPr>
                <w:rFonts w:hint="eastAsia" w:ascii="宋体" w:hAnsi="宋体" w:eastAsia="宋体" w:cs="宋体"/>
                <w:color w:val="3a3838"/>
                <w:sz w:val="18"/>
                <w:szCs w:val="18"/>
                <w:lang w:val="en-US" w:eastAsia="zh-CN"/>
              </w:rPr>
              <w:t xml:space="preserve">4</w:t>
            </w:r>
            <w:r>
              <w:rPr>
                <w:rFonts w:hint="eastAsia" w:ascii="宋体" w:hAnsi="宋体" w:eastAsia="宋体" w:cs="宋体"/>
                <w:color w:val="3a3838"/>
                <w:sz w:val="18"/>
                <w:szCs w:val="18"/>
              </w:rPr>
              <w:t xml:space="preserve">.1、图书检索：以书名、作者、出版社、ISBN、关键字检索图书；检索列表中显示图书的书名、作者、出版社、简介、封面内容；可根据主题词、作者、分类号、出版年进行二次检索；展示借阅排行和浏览历史。</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2.1</w:t>
            </w:r>
            <w:r>
              <w:rPr>
                <w:rFonts w:hint="eastAsia" w:ascii="宋体" w:hAnsi="宋体" w:eastAsia="宋体" w:cs="宋体"/>
                <w:color w:val="3a3838"/>
                <w:sz w:val="18"/>
                <w:szCs w:val="18"/>
                <w:lang w:val="en-US" w:eastAsia="zh-CN"/>
              </w:rPr>
              <w:t xml:space="preserve">4</w:t>
            </w:r>
            <w:r>
              <w:rPr>
                <w:rFonts w:hint="eastAsia" w:ascii="宋体" w:hAnsi="宋体" w:eastAsia="宋体" w:cs="宋体"/>
                <w:color w:val="3a3838"/>
                <w:sz w:val="18"/>
                <w:szCs w:val="18"/>
              </w:rPr>
              <w:t xml:space="preserve">.2、分类浏览：根据中图法分类浏览所有馆藏图书；展示借阅排行和浏览历史。</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2.1</w:t>
            </w:r>
            <w:r>
              <w:rPr>
                <w:rFonts w:hint="eastAsia" w:ascii="宋体" w:hAnsi="宋体" w:eastAsia="宋体" w:cs="宋体"/>
                <w:color w:val="3a3838"/>
                <w:sz w:val="18"/>
                <w:szCs w:val="18"/>
                <w:lang w:val="en-US" w:eastAsia="zh-CN"/>
              </w:rPr>
              <w:t xml:space="preserve">4</w:t>
            </w:r>
            <w:r>
              <w:rPr>
                <w:rFonts w:hint="eastAsia" w:ascii="宋体" w:hAnsi="宋体" w:eastAsia="宋体" w:cs="宋体"/>
                <w:color w:val="3a3838"/>
                <w:sz w:val="18"/>
                <w:szCs w:val="18"/>
              </w:rPr>
              <w:t xml:space="preserve">.3、图书详细信息：在图书</w:t>
            </w:r>
            <w:r>
              <w:rPr>
                <w:rFonts w:hint="eastAsia" w:ascii="宋体" w:hAnsi="宋体" w:eastAsia="宋体" w:cs="宋体"/>
                <w:color w:val="auto"/>
                <w:sz w:val="18"/>
                <w:szCs w:val="18"/>
              </w:rPr>
              <w:t xml:space="preserve">检索结果中或者分类浏览中可以点击书名或者封面查看图书详细信息，可在登陆后进行在线预借、加入书架操作；可以跳转到互联网查询该</w:t>
            </w:r>
            <w:r>
              <w:rPr>
                <w:rFonts w:hint="eastAsia" w:ascii="宋体" w:hAnsi="宋体" w:eastAsia="宋体" w:cs="宋体"/>
                <w:color w:val="auto"/>
                <w:sz w:val="18"/>
                <w:szCs w:val="18"/>
                <w:highlight w:val="none"/>
              </w:rPr>
              <w:t xml:space="preserve">图书的更多信息。</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2.1</w:t>
            </w:r>
            <w:r>
              <w:rPr>
                <w:rFonts w:hint="eastAsia" w:ascii="宋体" w:hAnsi="宋体" w:eastAsia="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、查看我的图书馆，包括我的借阅、我的书架、我的预借、历史借阅、浏览足迹、个人资料等。</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2.1</w:t>
            </w:r>
            <w:r>
              <w:rPr>
                <w:rFonts w:hint="eastAsia" w:ascii="宋体" w:hAnsi="宋体" w:eastAsia="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.6、个性化信息：显示图书馆专属logo和名称；可在读者综合服务平台首页底部显示自定义的友情链接。</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2.1</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、需经过信息系统安全等级保护测评，供货时提供由公安部门出具的信息系统安全等级保护二级备案证明及相关检测报告复印件并加盖投标人公章。</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2.1</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、免费使用年限≥10年；免费期满后，年服务费不超过8000元/年；</w:t>
            </w:r>
            <w:r/>
          </w:p>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highlight w:val="none"/>
              </w:rPr>
              <w:t xml:space="preserve">2.1</w:t>
            </w:r>
            <w:r>
              <w:rPr>
                <w:rFonts w:hint="eastAsia" w:ascii="宋体" w:hAnsi="宋体" w:eastAsia="宋体" w:cs="宋体"/>
                <w:color w:val="3a3838"/>
                <w:sz w:val="18"/>
                <w:szCs w:val="18"/>
                <w:highlight w:val="none"/>
                <w:lang w:val="en-US" w:eastAsia="zh-CN"/>
              </w:rPr>
              <w:t xml:space="preserve">5</w:t>
            </w:r>
            <w:r>
              <w:rPr>
                <w:rFonts w:hint="eastAsia" w:ascii="宋体" w:hAnsi="宋体" w:eastAsia="宋体" w:cs="宋体"/>
                <w:color w:val="3a3838"/>
                <w:sz w:val="18"/>
                <w:szCs w:val="18"/>
                <w:highlight w:val="none"/>
              </w:rPr>
              <w:t xml:space="preserve">、需支持国产化环境部署（</w:t>
            </w:r>
            <w:r>
              <w:rPr>
                <w:rFonts w:hint="eastAsia" w:ascii="宋体" w:hAnsi="宋体" w:eastAsia="宋体" w:cs="宋体"/>
                <w:color w:val="3a3838"/>
                <w:sz w:val="18"/>
                <w:szCs w:val="18"/>
                <w:highlight w:val="none"/>
                <w:lang w:val="en-US" w:eastAsia="zh-CN"/>
              </w:rPr>
              <w:t xml:space="preserve">供货时</w:t>
            </w:r>
            <w:r>
              <w:rPr>
                <w:rFonts w:hint="eastAsia" w:ascii="宋体" w:hAnsi="宋体" w:eastAsia="宋体" w:cs="宋体"/>
                <w:color w:val="3a3838"/>
                <w:sz w:val="18"/>
                <w:szCs w:val="18"/>
                <w:highlight w:val="none"/>
              </w:rPr>
              <w:t xml:space="preserve">提供国产化兼容性测试认证证书）</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图书电子标签</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功能要求：</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1.标签中有存储器，存储在其中的资料可重复读、写。</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2.标签可以非接触式地读取和写入，加快文献流通的处理速度。</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3.标签具有一定的抗冲突性，能保证多个标签地同时可靠识别。</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4.标签具有较高的安全性，防止存储在其中的信息被随意读取或改写。</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5.标签的天线为铝质天线，采用蚀刻法工艺制造。</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技术要求：</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1.工作频率：≥13.56 MHz（高频）。</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2.图书标签长度：≤50MM </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3.图书标签宽度：≤50MM </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4.封装材料：铜版纸</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90000</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个</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馆员工作站</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一、功能要求：</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1、图书标签加工：可进行标签转换。</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2、层标加工：可以对层标进行加工，写入层标序号。</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3、读标签：将图书置于感应区域内，系统能自动识别图书标签并显示该标签的标签号、条形码、书籍名称及安全位信息。</w:t>
            </w:r>
            <w:r>
              <w:rPr>
                <w:rFonts w:hint="eastAsia" w:ascii="宋体" w:hAnsi="宋体" w:eastAsia="宋体" w:cs="宋体"/>
                <w:color w:val="3a3838"/>
                <w:sz w:val="18"/>
                <w:szCs w:val="18"/>
              </w:rPr>
              <w:br/>
            </w:r>
            <w:r>
              <w:rPr>
                <w:rFonts w:hint="eastAsia" w:ascii="宋体" w:hAnsi="宋体" w:eastAsia="宋体" w:cs="宋体"/>
                <w:color w:val="3a3838"/>
                <w:sz w:val="18"/>
                <w:szCs w:val="18"/>
                <w:lang w:val="en-US" w:eastAsia="zh-CN"/>
              </w:rPr>
              <w:t xml:space="preserve">4</w:t>
            </w:r>
            <w:r>
              <w:rPr>
                <w:rFonts w:hint="eastAsia" w:ascii="宋体" w:hAnsi="宋体" w:eastAsia="宋体" w:cs="宋体"/>
                <w:color w:val="3a3838"/>
                <w:sz w:val="18"/>
                <w:szCs w:val="18"/>
              </w:rPr>
              <w:t xml:space="preserve">、流通：支持借书、还书、续借、查询功能。 </w:t>
            </w:r>
            <w:r>
              <w:rPr>
                <w:rFonts w:hint="eastAsia" w:ascii="宋体" w:hAnsi="宋体" w:eastAsia="宋体" w:cs="宋体"/>
                <w:color w:val="3a3838"/>
                <w:sz w:val="18"/>
                <w:szCs w:val="18"/>
              </w:rPr>
              <w:br/>
            </w:r>
            <w:r>
              <w:rPr>
                <w:rFonts w:hint="eastAsia" w:ascii="宋体" w:hAnsi="宋体" w:eastAsia="宋体" w:cs="宋体"/>
                <w:color w:val="3a3838"/>
                <w:sz w:val="18"/>
                <w:szCs w:val="18"/>
                <w:lang w:val="en-US" w:eastAsia="zh-CN"/>
              </w:rPr>
              <w:t xml:space="preserve">5</w:t>
            </w:r>
            <w:r>
              <w:rPr>
                <w:rFonts w:hint="eastAsia" w:ascii="宋体" w:hAnsi="宋体" w:eastAsia="宋体" w:cs="宋体"/>
                <w:color w:val="3a3838"/>
                <w:sz w:val="18"/>
                <w:szCs w:val="18"/>
              </w:rPr>
              <w:t xml:space="preserve">、</w:t>
            </w:r>
            <w:r>
              <w:rPr>
                <w:rFonts w:hint="eastAsia" w:ascii="宋体" w:hAnsi="宋体" w:eastAsia="宋体" w:cs="宋体"/>
                <w:color w:val="3a3838"/>
                <w:sz w:val="18"/>
                <w:szCs w:val="18"/>
                <w:lang w:val="en-US" w:eastAsia="zh-CN"/>
              </w:rPr>
              <w:t xml:space="preserve">归类</w:t>
            </w:r>
            <w:r>
              <w:rPr>
                <w:rFonts w:hint="eastAsia" w:ascii="宋体" w:hAnsi="宋体" w:eastAsia="宋体" w:cs="宋体"/>
                <w:color w:val="3a3838"/>
                <w:sz w:val="18"/>
                <w:szCs w:val="18"/>
              </w:rPr>
              <w:t xml:space="preserve">：可将图书批量放置于感应区内，系统会自动显示每本书的层架信息，帮助管理员快速找到图书的层架信息。</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二、系统配置：</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1、可连接到对应的管理系统后台。</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2、可以配置图书标签的借书标志位和还书标志位，具有是否启用EAS开关。</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3、支持通过USB或者串口方式连接设备。</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4、支持配置防盗标志位，管理防盗功能。</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三、配套硬件要求：</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1、工作频率：13.56MHz。</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2、内置</w:t>
            </w:r>
            <w:r>
              <w:rPr>
                <w:rFonts w:hint="eastAsia" w:ascii="宋体" w:hAnsi="宋体" w:eastAsia="宋体" w:cs="宋体"/>
                <w:color w:val="auto"/>
                <w:sz w:val="18"/>
                <w:szCs w:val="18"/>
                <w:highlight w:val="none"/>
              </w:rPr>
              <w:t xml:space="preserve">操作系统，内置读写模块和天线，自带二维码扫码器。</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3、可靠性设计：考虑了可靠性和耐用性，确保设备的长期稳定运行，减少了维护成本，能够适应长时间、高频率的使用需求。通过抗金属设计，使其放在金属桌面使用时性能不受影响。</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4、具有快速防碰撞处理算法，读取标签速度可达50张/秒。</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5、支持闲时自动关闭射频，节能省电。</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6、支持噪声检测，能检测到环境是否有干扰。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7、屏幕：≥</w:t>
            </w:r>
            <w:r>
              <w:rPr>
                <w:rFonts w:hint="eastAsia" w:ascii="宋体" w:hAnsi="宋体" w:eastAsia="宋体" w:cs="宋体"/>
                <w:color w:val="auto"/>
                <w:sz w:val="18"/>
                <w:szCs w:val="18"/>
                <w:highlight w:val="none"/>
                <w:lang w:val="en-US" w:eastAsia="zh-CN"/>
              </w:rPr>
              <w:t xml:space="preserve">24</w:t>
            </w:r>
            <w:r>
              <w:rPr>
                <w:rFonts w:hint="eastAsia" w:ascii="宋体" w:hAnsi="宋体" w:eastAsia="宋体" w:cs="宋体"/>
                <w:color w:val="auto"/>
                <w:sz w:val="18"/>
                <w:szCs w:val="18"/>
                <w:highlight w:val="none"/>
              </w:rPr>
              <w:t xml:space="preserve">寸。</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自助借还书机</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一、功能参数要求：</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1.借书：支持账号登录、微信扫码登录、人脸识别登入系统，并显示读者的</w:t>
            </w:r>
            <w:r>
              <w:rPr>
                <w:rFonts w:hint="eastAsia" w:ascii="宋体" w:hAnsi="宋体" w:eastAsia="宋体" w:cs="宋体"/>
                <w:color w:val="3a3838"/>
                <w:sz w:val="18"/>
                <w:szCs w:val="18"/>
                <w:lang w:val="en-US" w:eastAsia="zh-CN"/>
              </w:rPr>
              <w:t xml:space="preserve">借阅</w:t>
            </w:r>
            <w:r>
              <w:rPr>
                <w:rFonts w:hint="eastAsia" w:ascii="宋体" w:hAnsi="宋体" w:eastAsia="宋体" w:cs="宋体"/>
                <w:color w:val="3a3838"/>
                <w:sz w:val="18"/>
                <w:szCs w:val="18"/>
              </w:rPr>
              <w:t xml:space="preserve">信息；将图书放置在感应区后，可识别并提示借书结果，如果图书已外借，则显示图书归还结果；界面可提示已识别的图书数量和成功借书的数量；</w:t>
            </w:r>
            <w:r>
              <w:rPr>
                <w:rFonts w:hint="eastAsia" w:ascii="宋体" w:hAnsi="宋体" w:eastAsia="宋体" w:cs="宋体"/>
                <w:b w:val="0"/>
                <w:bCs w:val="0"/>
                <w:color w:val="3a3838"/>
                <w:sz w:val="18"/>
                <w:szCs w:val="18"/>
              </w:rPr>
              <w:t xml:space="preserve">可批量识别图书</w:t>
            </w:r>
            <w:r>
              <w:rPr>
                <w:rFonts w:hint="eastAsia" w:ascii="宋体" w:hAnsi="宋体" w:eastAsia="宋体" w:cs="宋体"/>
                <w:b/>
                <w:bCs/>
                <w:color w:val="3a3838"/>
                <w:sz w:val="18"/>
                <w:szCs w:val="18"/>
              </w:rPr>
              <w:t xml:space="preserve">。</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2.还书：点击“还书”按钮后，将图书置于感应区，系统自动识别并显示已识别及成功还书的图书数量，可批量识别图书。</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3.续借：读者登录后，可查阅当前借阅的图书列表，并对符合预设条件的图书执行续借操作；若图书已达到最大续借次数限制，系统将自动反馈续借失败的提示信息。</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4.读者查询：读者登录后，系统将自动获取并展示读者的</w:t>
            </w:r>
            <w:r>
              <w:rPr>
                <w:rFonts w:hint="eastAsia" w:ascii="宋体" w:hAnsi="宋体" w:eastAsia="宋体" w:cs="宋体"/>
                <w:color w:val="3a3838"/>
                <w:sz w:val="18"/>
                <w:szCs w:val="18"/>
                <w:lang w:val="en-US" w:eastAsia="zh-CN"/>
              </w:rPr>
              <w:t xml:space="preserve">借阅信息及</w:t>
            </w:r>
            <w:r>
              <w:rPr>
                <w:rFonts w:hint="eastAsia" w:ascii="宋体" w:hAnsi="宋体" w:eastAsia="宋体" w:cs="宋体"/>
                <w:color w:val="3a3838"/>
                <w:sz w:val="18"/>
                <w:szCs w:val="18"/>
              </w:rPr>
              <w:t xml:space="preserve">借阅列表，在借阅列表界面，读者可针对单本图书执行续借操作。</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5.图书检索：</w:t>
            </w:r>
            <w:r>
              <w:rPr>
                <w:rFonts w:hint="eastAsia" w:ascii="宋体" w:hAnsi="宋体" w:eastAsia="宋体" w:cs="宋体"/>
                <w:color w:val="3a3838"/>
                <w:sz w:val="18"/>
                <w:szCs w:val="18"/>
                <w:lang w:val="en-US" w:eastAsia="zh-CN"/>
              </w:rPr>
              <w:t xml:space="preserve">支持图书检索功能。</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6.人脸登记：用户登录后，开启人脸采集，并对人脸进行拍照以及绑定，绑定人脸信息，若该读者已有人脸信息，则进行人脸信息更新。</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7.公告栏信息：可滚动播放公告栏信息，通过管理后台系统配置公告栏信息。</w:t>
            </w:r>
            <w:r>
              <w:rPr>
                <w:rFonts w:hint="eastAsia" w:ascii="宋体" w:hAnsi="宋体" w:eastAsia="宋体" w:cs="宋体"/>
                <w:color w:val="3a3838"/>
                <w:sz w:val="18"/>
                <w:szCs w:val="18"/>
              </w:rPr>
              <w:br/>
            </w:r>
            <w:r>
              <w:rPr>
                <w:rFonts w:hint="eastAsia" w:ascii="宋体" w:hAnsi="宋体" w:eastAsia="宋体" w:cs="宋体"/>
                <w:color w:val="3a3838"/>
                <w:sz w:val="18"/>
                <w:szCs w:val="18"/>
                <w:lang w:val="en-US" w:eastAsia="zh-CN"/>
              </w:rPr>
              <w:t xml:space="preserve">8</w:t>
            </w:r>
            <w:r>
              <w:rPr>
                <w:rFonts w:hint="eastAsia" w:ascii="宋体" w:hAnsi="宋体" w:eastAsia="宋体" w:cs="宋体"/>
                <w:color w:val="3a3838"/>
                <w:sz w:val="18"/>
                <w:szCs w:val="18"/>
              </w:rPr>
              <w:t xml:space="preserve">.日志监控：可设置日志是否上传。</w:t>
            </w:r>
            <w:r>
              <w:rPr>
                <w:rFonts w:hint="eastAsia" w:ascii="宋体" w:hAnsi="宋体" w:eastAsia="宋体" w:cs="宋体"/>
                <w:color w:val="3a3838"/>
                <w:sz w:val="18"/>
                <w:szCs w:val="18"/>
              </w:rPr>
              <w:br/>
            </w:r>
            <w:r>
              <w:rPr>
                <w:rFonts w:hint="eastAsia" w:ascii="宋体" w:hAnsi="宋体" w:eastAsia="宋体" w:cs="宋体"/>
                <w:color w:val="3a3838"/>
                <w:sz w:val="18"/>
                <w:szCs w:val="18"/>
                <w:lang w:val="en-US" w:eastAsia="zh-CN"/>
              </w:rPr>
              <w:t xml:space="preserve">9</w:t>
            </w:r>
            <w:r>
              <w:rPr>
                <w:rFonts w:hint="eastAsia" w:ascii="宋体" w:hAnsi="宋体" w:eastAsia="宋体" w:cs="宋体"/>
                <w:color w:val="3a3838"/>
                <w:sz w:val="18"/>
                <w:szCs w:val="18"/>
              </w:rPr>
              <w:t xml:space="preserve">.断网重连：在网络中断情况下，系统可触发自动重连机制，无需人工干预（无需馆员手动连接或重启设备），即可自主恢复网络连接。</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w:t>
            </w:r>
            <w:r>
              <w:rPr>
                <w:rFonts w:hint="eastAsia" w:ascii="宋体" w:hAnsi="宋体" w:eastAsia="宋体" w:cs="宋体"/>
                <w:color w:val="3a3838"/>
                <w:sz w:val="18"/>
                <w:szCs w:val="18"/>
                <w:lang w:val="en-US" w:eastAsia="zh-CN"/>
              </w:rPr>
              <w:t xml:space="preserve">0</w:t>
            </w:r>
            <w:r>
              <w:rPr>
                <w:rFonts w:hint="eastAsia" w:ascii="宋体" w:hAnsi="宋体" w:eastAsia="宋体" w:cs="宋体"/>
                <w:color w:val="3a3838"/>
                <w:sz w:val="18"/>
                <w:szCs w:val="18"/>
              </w:rPr>
              <w:t xml:space="preserve">.图书标签识别：可以选择图书标签的识别类型，自定义设置图书识别方式（RFID识别或扫码识别）；设置是否开启AFI和EAS、AFI标志位或是否加强借书标签修改AFI成功率。</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w:t>
            </w:r>
            <w:r>
              <w:rPr>
                <w:rFonts w:hint="eastAsia" w:ascii="宋体" w:hAnsi="宋体" w:eastAsia="宋体" w:cs="宋体"/>
                <w:color w:val="3a3838"/>
                <w:sz w:val="18"/>
                <w:szCs w:val="18"/>
                <w:lang w:val="en-US" w:eastAsia="zh-CN"/>
              </w:rPr>
              <w:t xml:space="preserve">1</w:t>
            </w:r>
            <w:r>
              <w:rPr>
                <w:rFonts w:hint="eastAsia" w:ascii="宋体" w:hAnsi="宋体" w:eastAsia="宋体" w:cs="宋体"/>
                <w:color w:val="3a3838"/>
                <w:sz w:val="18"/>
                <w:szCs w:val="18"/>
              </w:rPr>
              <w:t xml:space="preserve">.读者身份识别设置：设置登录方式是否开启，包括账号登陆、刷卡登陆、人脸识别、微信扫码，可设置其中一种为默认登录方式。</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w:t>
            </w:r>
            <w:r>
              <w:rPr>
                <w:rFonts w:hint="eastAsia" w:ascii="宋体" w:hAnsi="宋体" w:eastAsia="宋体" w:cs="宋体"/>
                <w:color w:val="3a3838"/>
                <w:sz w:val="18"/>
                <w:szCs w:val="18"/>
                <w:lang w:val="en-US" w:eastAsia="zh-CN"/>
              </w:rPr>
              <w:t xml:space="preserve">2</w:t>
            </w:r>
            <w:r>
              <w:rPr>
                <w:rFonts w:hint="eastAsia" w:ascii="宋体" w:hAnsi="宋体" w:eastAsia="宋体" w:cs="宋体"/>
                <w:color w:val="3a3838"/>
                <w:sz w:val="18"/>
                <w:szCs w:val="18"/>
              </w:rPr>
              <w:t xml:space="preserve">.统计查看：可查看设备的今日借阅图书数量、当月借阅图书数量以及累计借阅图书数量。</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w:t>
            </w:r>
            <w:r>
              <w:rPr>
                <w:rFonts w:hint="eastAsia" w:ascii="宋体" w:hAnsi="宋体" w:eastAsia="宋体" w:cs="宋体"/>
                <w:color w:val="3a3838"/>
                <w:sz w:val="18"/>
                <w:szCs w:val="18"/>
                <w:lang w:val="en-US" w:eastAsia="zh-CN"/>
              </w:rPr>
              <w:t xml:space="preserve">3</w:t>
            </w:r>
            <w:r>
              <w:rPr>
                <w:rFonts w:hint="eastAsia" w:ascii="宋体" w:hAnsi="宋体" w:eastAsia="宋体" w:cs="宋体"/>
                <w:color w:val="3a3838"/>
                <w:sz w:val="18"/>
                <w:szCs w:val="18"/>
              </w:rPr>
              <w:t xml:space="preserve">.数据统计：可以统计及导出设备的登录、借书、还书、查询、续借的次数和最近的操作时间，可按时间段、设备编码、设备类型进行查询。</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二、配套硬件参数要求：</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1、材料结构：整机采用金属材质，表面钢化玻璃圆角处理。</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3、操作系统：安卓系统。</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5、自带高清摄像头，支持人脸识别。</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6、触摸幕：≥2</w:t>
            </w:r>
            <w:r>
              <w:rPr>
                <w:rFonts w:hint="eastAsia" w:ascii="宋体" w:hAnsi="宋体" w:eastAsia="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寸，最大分辨率：≥1920*1080，内存：≥2G，存储：≥8G。</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7、采用集成式设计，各部分设备可单独更换，可通过更换部件快速处理故障设备的维护问题。</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8、通信接口：至少具备1个USB接口、1个RJ45接口。</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条形码</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可以支持自定义条码编号，可以打印文字，打印编号。</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1、材质：不干胶贴纸；</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2、尺寸：约30*10mm；</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90000</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个</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书标纸</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A4书写不干胶纸 空白书标纸；</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1、材质：不干胶贴纸；</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2、尺寸：约29*20mm；</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90000</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个</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RFID安全门禁</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一、技术要求：</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2、支持防盗模式：AFI、EAS、EAS &amp;AFI。</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3、EAS模式支持：NXP 、ST、复旦微电子标签等。</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4、报警方式：声光报警。</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5、报警记录存储容量：≥100000条。</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6、天人流量记录存储容量：≥3500条。</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7、显示屏：≥3.5寸LCD屏，可显示人流量。</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8、通道宽度：80-120cm。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9、联动接口：至少4路继电器输出，2路MOS输出，2路CAN。</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10、供电：AC 100～240V 50～60Hz。</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二、安全门配套的系统参数要求：</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1、通道配置：新增通道，包括选择设备型号、自定义通道名、IP、端口、备注；可通过通道名进行搜索查询，可进行编辑、删除。</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2、进馆统计： 进行进馆人员流量统计，根据通道配置中的安全门统计进馆人数；可导出excel表。</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3、告警信息记录：</w:t>
            </w:r>
            <w:r>
              <w:rPr>
                <w:rFonts w:hint="eastAsia" w:ascii="宋体" w:hAnsi="宋体" w:eastAsia="宋体" w:cs="宋体"/>
                <w:color w:val="3a3838"/>
                <w:sz w:val="18"/>
                <w:szCs w:val="18"/>
                <w:lang w:val="en-US" w:eastAsia="zh-CN"/>
              </w:rPr>
              <w:t xml:space="preserve">可支持</w:t>
            </w:r>
            <w:r>
              <w:rPr>
                <w:rFonts w:hint="eastAsia" w:ascii="宋体" w:hAnsi="宋体" w:eastAsia="宋体" w:cs="宋体"/>
                <w:color w:val="3a3838"/>
                <w:sz w:val="18"/>
                <w:szCs w:val="18"/>
              </w:rPr>
              <w:t xml:space="preserve">查看安全门检测到的图书告警信息；可导出excel表。</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片</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IC卡读卡器</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外形特色：一体成型，超薄小巧；</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外壳材质：塑胶；</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感应距离：≥4CM；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传输介质：USB数据线</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台</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图书检索查询设备</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lang w:eastAsia="zh-CN"/>
              </w:rPr>
            </w:pPr>
            <w:r>
              <w:rPr>
                <w:rFonts w:hint="eastAsia" w:ascii="宋体" w:hAnsi="宋体" w:eastAsia="宋体" w:cs="宋体"/>
                <w:color w:val="3a3838"/>
                <w:sz w:val="18"/>
                <w:szCs w:val="18"/>
              </w:rPr>
              <w:t xml:space="preserve">读者检索图书的入口，并可查询个人借阅信息，要求如下：</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一、软件参数:</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1、可自定义学校名称信息。</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2、我的图书馆：可查询我的借阅（可续借图书）、我的预借、历史借阅、我的活动、我的评价等信息，可修改密码，提供多种登陆方式，包括账号方式、刷卡方式等，其中刷卡可以直接登陆，免密码输入。</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5、分类浏览：</w:t>
            </w:r>
            <w:r>
              <w:rPr>
                <w:rFonts w:hint="eastAsia" w:ascii="宋体" w:hAnsi="宋体" w:eastAsia="宋体" w:cs="宋体"/>
                <w:color w:val="3a3838"/>
                <w:sz w:val="18"/>
                <w:szCs w:val="18"/>
                <w:lang w:val="en-US" w:eastAsia="zh-CN"/>
              </w:rPr>
              <w:t xml:space="preserve">可支持分类浏览</w:t>
            </w:r>
            <w:r>
              <w:rPr>
                <w:rFonts w:hint="eastAsia" w:ascii="宋体" w:hAnsi="宋体" w:eastAsia="宋体" w:cs="宋体"/>
                <w:color w:val="3a3838"/>
                <w:sz w:val="18"/>
                <w:szCs w:val="18"/>
              </w:rPr>
              <w:t xml:space="preserve">。</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6、阅读推荐：</w:t>
            </w:r>
            <w:r>
              <w:rPr>
                <w:rFonts w:hint="eastAsia" w:ascii="宋体" w:hAnsi="宋体" w:eastAsia="宋体" w:cs="宋体"/>
                <w:color w:val="3a3838"/>
                <w:sz w:val="18"/>
                <w:szCs w:val="18"/>
                <w:lang w:val="en-US" w:eastAsia="zh-CN"/>
              </w:rPr>
              <w:t xml:space="preserve">可支持</w:t>
            </w:r>
            <w:r>
              <w:rPr>
                <w:rFonts w:hint="eastAsia" w:ascii="宋体" w:hAnsi="宋体" w:eastAsia="宋体" w:cs="宋体"/>
                <w:color w:val="3a3838"/>
                <w:sz w:val="18"/>
                <w:szCs w:val="18"/>
              </w:rPr>
              <w:t xml:space="preserve">图书管理员在后台灵活管理图书推荐列表</w:t>
            </w:r>
            <w:r>
              <w:rPr>
                <w:rFonts w:hint="eastAsia" w:ascii="宋体" w:hAnsi="宋体" w:eastAsia="宋体" w:cs="宋体"/>
                <w:color w:val="3a3838"/>
                <w:sz w:val="18"/>
                <w:szCs w:val="18"/>
                <w:lang w:eastAsia="zh-CN"/>
              </w:rPr>
              <w:t xml:space="preserve">。</w:t>
            </w:r>
            <w:r/>
          </w:p>
          <w:p>
            <w:pPr>
              <w:numPr>
                <w:ilvl w:val="0"/>
                <w:numId w:val="0"/>
              </w:num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lang w:val="en-US" w:eastAsia="zh-CN" w:bidi="ar-SA"/>
              </w:rPr>
              <w:t xml:space="preserve">7、</w:t>
            </w:r>
            <w:r>
              <w:rPr>
                <w:rFonts w:hint="eastAsia" w:ascii="宋体" w:hAnsi="宋体" w:eastAsia="宋体" w:cs="宋体"/>
                <w:color w:val="3a3838"/>
                <w:sz w:val="18"/>
                <w:szCs w:val="18"/>
              </w:rPr>
              <w:t xml:space="preserve">读者指南：该模块旨在为读者提供全面的图书馆导航信息，包括图书馆开放时间、馆内分布、图书馆制度、借阅规则、图书馆联系方式等指南信息为图书馆用户提供方便准确的图书馆使用指南服务，以提升用户体验，促进资源有效利用。</w:t>
            </w:r>
            <w:r>
              <w:rPr>
                <w:rFonts w:hint="eastAsia" w:ascii="宋体" w:hAnsi="宋体" w:eastAsia="宋体" w:cs="宋体"/>
                <w:color w:val="3a3838"/>
                <w:sz w:val="18"/>
                <w:szCs w:val="18"/>
              </w:rPr>
              <w:br/>
            </w:r>
            <w:r>
              <w:rPr>
                <w:rFonts w:hint="eastAsia" w:ascii="宋体" w:hAnsi="宋体" w:eastAsia="宋体" w:cs="宋体"/>
                <w:color w:val="3a3838"/>
                <w:sz w:val="18"/>
                <w:szCs w:val="18"/>
                <w:lang w:val="en-US" w:eastAsia="zh-CN"/>
              </w:rPr>
              <w:t xml:space="preserve">8</w:t>
            </w:r>
            <w:r>
              <w:rPr>
                <w:rFonts w:hint="eastAsia" w:ascii="宋体" w:hAnsi="宋体" w:eastAsia="宋体" w:cs="宋体"/>
                <w:color w:val="3a3838"/>
                <w:sz w:val="18"/>
                <w:szCs w:val="18"/>
              </w:rPr>
              <w:t xml:space="preserve">、断网提示：系统内置了先进的网络状态监测机制，能够实时检测网络连接状态。一旦检测到网络断开，系统会立即向用户展示友好的断网提示信息。当网络重新连接后，系统会自动尝试重新连接至图书馆管理后台，并快速恢复各项功能的正常使用，确保用户体验的连续性和流畅性。</w:t>
            </w:r>
            <w:r>
              <w:rPr>
                <w:rFonts w:hint="eastAsia" w:ascii="宋体" w:hAnsi="宋体" w:eastAsia="宋体" w:cs="宋体"/>
                <w:color w:val="3a3838"/>
                <w:sz w:val="18"/>
                <w:szCs w:val="18"/>
              </w:rPr>
              <w:br/>
            </w:r>
            <w:r>
              <w:rPr>
                <w:rFonts w:hint="eastAsia" w:ascii="宋体" w:hAnsi="宋体" w:eastAsia="宋体" w:cs="宋体"/>
                <w:color w:val="3a3838"/>
                <w:sz w:val="18"/>
                <w:szCs w:val="18"/>
                <w:lang w:val="en-US" w:eastAsia="zh-CN"/>
              </w:rPr>
              <w:t xml:space="preserve">9</w:t>
            </w:r>
            <w:r>
              <w:rPr>
                <w:rFonts w:hint="eastAsia" w:ascii="宋体" w:hAnsi="宋体" w:eastAsia="宋体" w:cs="宋体"/>
                <w:color w:val="3a3838"/>
                <w:sz w:val="18"/>
                <w:szCs w:val="18"/>
              </w:rPr>
              <w:t xml:space="preserve">、图书检索：图</w:t>
            </w:r>
            <w:r>
              <w:rPr>
                <w:rFonts w:hint="eastAsia" w:ascii="宋体" w:hAnsi="宋体" w:eastAsia="宋体" w:cs="宋体"/>
                <w:color w:val="auto"/>
                <w:sz w:val="18"/>
                <w:szCs w:val="18"/>
                <w:highlight w:val="none"/>
              </w:rPr>
              <w:t xml:space="preserve">书检索系统提供强大而灵活的查询能力，支持用户通过书名、作者、ISBN、出版社等多种条件进行图书搜索。支持模糊搜索和精准搜索。此外，系统还支持全馆搜索和在已有搜索结果中进一步筛选的搜索模式。在检索到图书后，用户可进一步查看图书的详细信息，这些信息包括但不限于正题名、作者、ISBN、借阅次数、出版时间、索书号、页数、其他责任者、丛书名、丛书责任者、附注等基础信息。</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二、硬件参数：</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1、支持安卓系统；</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2、屏幕：</w:t>
            </w:r>
            <w:r>
              <w:rPr>
                <w:rFonts w:hint="eastAsia" w:ascii="宋体" w:hAnsi="宋体" w:eastAsia="宋体" w:cs="宋体"/>
                <w:b/>
                <w:bCs/>
                <w:strike w:val="0"/>
                <w:color w:val="auto"/>
                <w:sz w:val="18"/>
                <w:szCs w:val="18"/>
                <w:highlight w:val="none"/>
                <w:lang w:val="en-US" w:eastAsia="zh-CN"/>
              </w:rPr>
              <w:t xml:space="preserve">32</w:t>
            </w:r>
            <w:r>
              <w:rPr>
                <w:rFonts w:hint="eastAsia" w:ascii="宋体" w:hAnsi="宋体" w:eastAsia="宋体" w:cs="宋体"/>
                <w:color w:val="auto"/>
                <w:sz w:val="18"/>
                <w:szCs w:val="18"/>
                <w:highlight w:val="none"/>
              </w:rPr>
              <w:t xml:space="preserve">寸或以上触摸屏；</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3、内存：≥2G、存储：≥8G；</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4、端口：至少1个LAN网线接口；2个USB 端口；具有WIFI；</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5、触控方案：</w:t>
            </w:r>
            <w:r>
              <w:rPr>
                <w:rFonts w:hint="eastAsia" w:ascii="宋体" w:hAnsi="宋体" w:eastAsia="宋体" w:cs="宋体"/>
                <w:color w:val="auto"/>
                <w:sz w:val="18"/>
                <w:szCs w:val="18"/>
                <w:highlight w:val="none"/>
                <w:lang w:val="en-US" w:eastAsia="zh-CN"/>
              </w:rPr>
              <w:t xml:space="preserve">支持多</w:t>
            </w:r>
            <w:r>
              <w:rPr>
                <w:rFonts w:hint="eastAsia" w:ascii="宋体" w:hAnsi="宋体" w:eastAsia="宋体" w:cs="宋体"/>
                <w:color w:val="auto"/>
                <w:sz w:val="18"/>
                <w:szCs w:val="18"/>
                <w:highlight w:val="none"/>
              </w:rPr>
              <w:t xml:space="preserve">点触摸。</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还书箱</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1、结构稳定，前后四轮均可自由转向，方便载重推向，两个轮子都带刹车可锁死，防止无意推动，整体设计不易攀爬，防止倾倒；</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2、移动轻便，可方便移动，适用不同环境；</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3、装书容量要求可放</w:t>
            </w:r>
            <w:r>
              <w:rPr>
                <w:rFonts w:hint="eastAsia" w:ascii="宋体" w:hAnsi="宋体" w:eastAsia="宋体" w:cs="宋体"/>
                <w:color w:val="3a3838"/>
                <w:sz w:val="18"/>
                <w:szCs w:val="18"/>
                <w:lang w:val="en-US" w:eastAsia="zh-CN"/>
              </w:rPr>
              <w:t xml:space="preserve">不少于80册</w:t>
            </w:r>
            <w:r>
              <w:rPr>
                <w:rFonts w:hint="eastAsia" w:ascii="宋体" w:hAnsi="宋体" w:eastAsia="宋体" w:cs="宋体"/>
                <w:color w:val="3a3838"/>
                <w:sz w:val="18"/>
                <w:szCs w:val="18"/>
              </w:rPr>
              <w:t xml:space="preserve">；</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4、内部采用升降结构，根据负载自动升降，有效降低书籍滑落的撞击力，减少功能书籍破损。承载板可在图书重力作用下自行适度升降；</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5、书箱内部隔板铺有PVC毯保护书本，还书时，静音效果好；</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6、承载板自由升降，侧面封板为双层钣金结构，耐用不易变型；</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7、材质：电泳型材+四面钣金+纤维板隔板上铺PVC毯，不锈钢拉手，万向带刹车耐磨静音轮。</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台</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图书大类标牌</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1、尺寸：≥400*300mm*10mm；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2、材质：亚克力；</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3、要求：根据整体风格，设计、定制、安装，内容可替换；</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56</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个</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图书小类标牌</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1、尺寸：≥200*150*50mm；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2、材质：金属烤漆；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3、要求：根据整体风格，设计、定制、安装，内容可替换；</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1120</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个</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饮水机</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2、制热功率：≥400W；</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3、加热体材质：304不锈钢；</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4、制冷功率：≥50W；</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b w:val="0"/>
                <w:bCs w:val="0"/>
                <w:color w:val="3a3838"/>
                <w:sz w:val="18"/>
                <w:szCs w:val="18"/>
              </w:rPr>
            </w:pPr>
            <w:r>
              <w:rPr>
                <w:rFonts w:hint="eastAsia" w:ascii="宋体" w:hAnsi="宋体" w:eastAsia="宋体" w:cs="宋体"/>
                <w:b w:val="0"/>
                <w:bCs w:val="0"/>
                <w:color w:val="3a3838"/>
                <w:sz w:val="18"/>
                <w:szCs w:val="18"/>
              </w:rPr>
              <w:t xml:space="preserve">能量交换装置</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b w:val="0"/>
                <w:bCs w:val="0"/>
                <w:color w:val="3a3838"/>
                <w:sz w:val="18"/>
                <w:szCs w:val="18"/>
              </w:rPr>
            </w:pPr>
            <w:r>
              <w:rPr>
                <w:rFonts w:hint="eastAsia" w:ascii="宋体" w:hAnsi="宋体" w:eastAsia="宋体" w:cs="宋体"/>
                <w:b w:val="0"/>
                <w:bCs w:val="0"/>
                <w:color w:val="3a3838"/>
                <w:sz w:val="18"/>
                <w:szCs w:val="18"/>
              </w:rPr>
              <w:t xml:space="preserve">1、能效等级：</w:t>
            </w:r>
            <w:r>
              <w:rPr>
                <w:rFonts w:hint="eastAsia" w:ascii="宋体" w:hAnsi="宋体" w:eastAsia="宋体" w:cs="宋体"/>
                <w:b w:val="0"/>
                <w:bCs w:val="0"/>
                <w:color w:val="3a3838"/>
                <w:sz w:val="18"/>
                <w:szCs w:val="18"/>
                <w:lang w:val="en-US" w:eastAsia="zh-CN"/>
              </w:rPr>
              <w:t xml:space="preserve">一</w:t>
            </w:r>
            <w:r>
              <w:rPr>
                <w:rFonts w:hint="eastAsia" w:ascii="宋体" w:hAnsi="宋体" w:eastAsia="宋体" w:cs="宋体"/>
                <w:b w:val="0"/>
                <w:bCs w:val="0"/>
                <w:color w:val="3a3838"/>
                <w:sz w:val="18"/>
                <w:szCs w:val="18"/>
              </w:rPr>
              <w:t xml:space="preserve">级能效；</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2、冷暖类型：冷暖；</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3、变频/定额：变频；</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4、APF：≥3.3；</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5、制冷量：≥12000W；</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6、最大制冷功率：≥5000W；</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7、制热量：≥13200W；</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8、最大制热功率：≥5000W；</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9、循环风量：≥2000m³/h；</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10、内机噪音：≤52dB(A)；</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12、功能要求：具有高温制冷、低温制热功能；不小于1200mm高扬程水泵；</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（含墙体打孔、铜管、保温、联机线、焊接、补充制冷、电源线、镀锌支架、安装费等；供货安装前须根据功能区域合理布置，并提供布置图）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摄像机</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1、像素：≥400万；</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2、供电方式：POE；</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3、功能要求：全彩夜视；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（含六类网线、阻燃PVC线管、辅助材料及配套材料、安装费等；）</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台</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硬盘录像机</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auto"/>
                <w:sz w:val="18"/>
                <w:szCs w:val="18"/>
                <w:highlight w:val="none"/>
              </w:rPr>
              <w:t xml:space="preserve">1、视频输入路数：≥</w:t>
            </w:r>
            <w:r>
              <w:rPr>
                <w:rFonts w:hint="eastAsia" w:ascii="宋体" w:hAnsi="宋体" w:eastAsia="宋体" w:cs="宋体"/>
                <w:color w:val="auto"/>
                <w:sz w:val="18"/>
                <w:szCs w:val="18"/>
                <w:highlight w:val="none"/>
                <w:lang w:val="en-US" w:eastAsia="zh-CN"/>
              </w:rPr>
              <w:t xml:space="preserve">64</w:t>
            </w:r>
            <w:r>
              <w:rPr>
                <w:rFonts w:hint="eastAsia" w:ascii="宋体" w:hAnsi="宋体" w:eastAsia="宋体" w:cs="宋体"/>
                <w:color w:val="auto"/>
                <w:sz w:val="18"/>
                <w:szCs w:val="18"/>
                <w:highlight w:val="none"/>
              </w:rPr>
              <w:t xml:space="preserve">路；</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2、硬盘盘位：≥5个SATA盘位；</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台</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监控硬盘</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1、容量：≥8TB；</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2、转速：≥4000RPM；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3、缓存：≥128MB；</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POE交换机</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1、端口配置：16×千兆电口（POE）；</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2、端口供电功能：POE供电；</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3、管理功能：Web管理；</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台</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挂墙机柜</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1、尺寸：≥600*300*450mm；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2、材质：冷轧钢板+喷涂；</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3、前后面门带通风孔；</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个</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显示器</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auto"/>
                <w:sz w:val="18"/>
                <w:szCs w:val="18"/>
                <w:highlight w:val="none"/>
              </w:rPr>
              <w:t xml:space="preserve">显示器尺寸≥2</w:t>
            </w:r>
            <w:r>
              <w:rPr>
                <w:rFonts w:hint="eastAsia" w:ascii="宋体" w:hAnsi="宋体" w:eastAsia="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英寸；</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台</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环境翻新改造</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含顶面喷涂、墙面刷新、消防栓处理、入户门翻新、铺设不小于2mmPVC地板(卷材)、不小于50mm铝合金踢脚线、电路改造、原有设施设备拆除、垃圾清运、成品保护、保洁等；（根据平面布局图、效果图、及现场情况实施改造，改造部分包含改造全部内容，改造部分采用固定总价方式结算，除采购人要求增加工程量外，项目实施过程中不再增加任何费用。）</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项</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b w:val="0"/>
                <w:bCs w:val="0"/>
                <w:color w:val="3a3838"/>
                <w:sz w:val="18"/>
                <w:szCs w:val="18"/>
              </w:rPr>
            </w:pPr>
            <w:r>
              <w:rPr>
                <w:rFonts w:hint="eastAsia" w:ascii="宋体" w:hAnsi="宋体" w:eastAsia="宋体" w:cs="宋体"/>
                <w:b w:val="0"/>
                <w:bCs w:val="0"/>
                <w:color w:val="3a3838"/>
                <w:sz w:val="18"/>
                <w:szCs w:val="18"/>
              </w:rPr>
              <w:t xml:space="preserve">藏书查找灯</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b w:val="0"/>
                <w:bCs w:val="0"/>
                <w:color w:val="3a3838"/>
                <w:sz w:val="18"/>
                <w:szCs w:val="18"/>
              </w:rPr>
            </w:pPr>
            <w:r>
              <w:rPr>
                <w:rFonts w:hint="eastAsia" w:ascii="宋体" w:hAnsi="宋体" w:eastAsia="宋体" w:cs="宋体"/>
                <w:b w:val="0"/>
                <w:bCs w:val="0"/>
                <w:color w:val="3a3838"/>
                <w:sz w:val="18"/>
                <w:szCs w:val="18"/>
              </w:rPr>
              <w:t xml:space="preserve">1、尺寸：≥1800*70*30mm；</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2、材质：外框铁艺喷漆磨砂，灯罩PMMA高透光。</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3、功率：≥42W；</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4、Ra≥97;</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91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b w:val="0"/>
                <w:bCs w:val="0"/>
                <w:color w:val="3a3838"/>
                <w:sz w:val="18"/>
                <w:szCs w:val="18"/>
              </w:rPr>
            </w:pPr>
            <w:r>
              <w:rPr>
                <w:rFonts w:hint="eastAsia" w:ascii="宋体" w:hAnsi="宋体" w:eastAsia="宋体" w:cs="宋体"/>
                <w:b w:val="0"/>
                <w:bCs w:val="0"/>
                <w:color w:val="3a3838"/>
                <w:sz w:val="18"/>
                <w:szCs w:val="18"/>
              </w:rPr>
              <w:t xml:space="preserve">阅读灯</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b w:val="0"/>
                <w:bCs w:val="0"/>
                <w:color w:val="3a3838"/>
                <w:sz w:val="18"/>
                <w:szCs w:val="18"/>
              </w:rPr>
            </w:pPr>
            <w:r>
              <w:rPr>
                <w:rFonts w:hint="eastAsia" w:ascii="宋体" w:hAnsi="宋体" w:eastAsia="宋体" w:cs="宋体"/>
                <w:b w:val="0"/>
                <w:bCs w:val="0"/>
                <w:color w:val="3a3838"/>
                <w:sz w:val="18"/>
                <w:szCs w:val="18"/>
              </w:rPr>
              <w:t xml:space="preserve">1、尺寸：≥900*600*30mm；</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2、材质：外框铁艺喷漆磨砂，灯罩PMMA高透光。</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3、功率：≥96W；</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4、Ra≥97;</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39</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b w:val="0"/>
                <w:bCs w:val="0"/>
                <w:color w:val="3a3838"/>
                <w:sz w:val="18"/>
                <w:szCs w:val="18"/>
              </w:rPr>
            </w:pPr>
            <w:r>
              <w:rPr>
                <w:rFonts w:hint="eastAsia" w:ascii="宋体" w:hAnsi="宋体" w:eastAsia="宋体" w:cs="宋体"/>
                <w:b w:val="0"/>
                <w:bCs w:val="0"/>
                <w:color w:val="3a3838"/>
                <w:sz w:val="18"/>
                <w:szCs w:val="18"/>
              </w:rPr>
              <w:t xml:space="preserve">堆栈灯</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b w:val="0"/>
                <w:bCs w:val="0"/>
                <w:color w:val="3a3838"/>
                <w:sz w:val="18"/>
                <w:szCs w:val="18"/>
              </w:rPr>
            </w:pPr>
            <w:r>
              <w:rPr>
                <w:rFonts w:hint="eastAsia" w:ascii="宋体" w:hAnsi="宋体" w:eastAsia="宋体" w:cs="宋体"/>
                <w:b w:val="0"/>
                <w:bCs w:val="0"/>
                <w:color w:val="3a3838"/>
                <w:sz w:val="18"/>
                <w:szCs w:val="18"/>
              </w:rPr>
              <w:t xml:space="preserve">1、尺寸：≥500*500*30mm；</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2、材质：外框铁艺喷漆磨砂，灯罩PMMA高透光。</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3、功率：≥35W；</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4、Ra≥97;</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b w:val="0"/>
                <w:bCs w:val="0"/>
                <w:color w:val="3a3838"/>
                <w:sz w:val="18"/>
                <w:szCs w:val="18"/>
              </w:rPr>
            </w:pPr>
            <w:r>
              <w:rPr>
                <w:rFonts w:hint="eastAsia" w:ascii="宋体" w:hAnsi="宋体" w:eastAsia="宋体" w:cs="宋体"/>
                <w:b w:val="0"/>
                <w:bCs w:val="0"/>
                <w:color w:val="3a3838"/>
                <w:sz w:val="18"/>
                <w:szCs w:val="18"/>
              </w:rPr>
              <w:t xml:space="preserve">吸顶筒灯</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b w:val="0"/>
                <w:bCs w:val="0"/>
                <w:color w:val="3a3838"/>
                <w:sz w:val="18"/>
                <w:szCs w:val="18"/>
              </w:rPr>
            </w:pPr>
            <w:r>
              <w:rPr>
                <w:rFonts w:hint="eastAsia" w:ascii="宋体" w:hAnsi="宋体" w:eastAsia="宋体" w:cs="宋体"/>
                <w:b w:val="0"/>
                <w:bCs w:val="0"/>
                <w:color w:val="3a3838"/>
                <w:sz w:val="18"/>
                <w:szCs w:val="18"/>
              </w:rPr>
              <w:t xml:space="preserve">1、尺寸：≥105*105mm；</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2、材质：外框铁艺喷漆磨砂，灯罩PMMA高透光。</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3、功率：≥9W；</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4、Ra≥97;</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47</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41</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定制卷帘1</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 1、材质：涤+棉麻;</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2、厚度：≥0.5mm ;</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3、尺寸：≥1100*1900mm；</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42</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定制卷帘2</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1、材质：涤+棉麻;</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2、厚度：≥0.5mm ;</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3、尺寸：≥1800*1900mm；</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43</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校友详情版</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1、布置范围≥3000*2300mm，布置面积不小于6.5㎡，覆盖率不低于50%；</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2、材质：金属烤漆、亚克力烤漆；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3、功能要求：点明区域范围功能，展现不同校友捐赠情况，层次分明，色彩搭配与整体风格融为一体；</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（安装前根据现场情况及功能要求提供设计效果图、尺寸图）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44</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图书加工</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RFID图书标签的粘贴，以及将图书条码信息写入到标签中。</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将图书按照要求编目入库：</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1、遵循《图书馆编目规则》、《中国图书馆分类法》等国家相关标准和规范；</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2、图书编目数据应包括题名、责任者、出版社、出版时间、页数、ISBN号等基本信息，并按照分类法进行归类；</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3、按照规范每本图书粘贴条形码、书标、保护膜各一个；</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4、将图书排序后按指定地方上架。</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100000</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册</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45</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网络改造</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含六类网线、阻燃PVC线管、交换机、辅助材料及配套材料、安装费等，根据平面布局以及实际使用需求布设网络。（根据平面布局图、效果图、及现场情况实施改造，改造部分包含改造全部内容，改造部分采用固定总价方式结算，除采购人要求增加工程量外，项目实施过程中不再增加任何费用。）</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项</w:t>
            </w:r>
            <w:r/>
          </w:p>
        </w:tc>
      </w:tr>
      <w:tr>
        <w:trPr>
          <w:trHeight w:val="402"/>
        </w:trPr>
        <w:tc>
          <w:tcPr>
            <w:gridSpan w:val="6"/>
            <w:shd w:val="clear" w:color="000000" w:fill="ffffff"/>
            <w:tcBorders>
              <w:top w:val="single" w:color="auto" w:sz="4" w:space="0"/>
              <w:left w:val="single" w:color="auto" w:sz="4" w:space="0"/>
              <w:bottom w:val="single" w:color="auto" w:sz="4" w:space="0"/>
              <w:right w:val="single" w:color="auto" w:sz="4" w:space="0"/>
            </w:tcBorders>
            <w:tcW w:w="14273" w:type="dxa"/>
            <w:vAlign w:val="center"/>
            <w:textDirection w:val="lrTb"/>
            <w:noWrap w:val="false"/>
          </w:tcPr>
          <w:p>
            <w:pPr>
              <w:jc w:val="left"/>
              <w:widowControl/>
              <w:rPr>
                <w:rFonts w:hint="eastAsia" w:ascii="宋体" w:hAnsi="宋体" w:eastAsia="宋体" w:cs="宋体"/>
                <w:b/>
                <w:bCs/>
                <w:sz w:val="32"/>
                <w:szCs w:val="32"/>
              </w:rPr>
            </w:pPr>
            <w:r>
              <w:rPr>
                <w:rFonts w:hint="eastAsia" w:ascii="宋体" w:hAnsi="宋体" w:eastAsia="宋体" w:cs="宋体"/>
                <w:b/>
                <w:bCs/>
                <w:sz w:val="32"/>
                <w:szCs w:val="32"/>
              </w:rPr>
              <w:t xml:space="preserve">二、图文信息中心二层</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b w:val="0"/>
                <w:bCs w:val="0"/>
                <w:color w:val="3a3838"/>
                <w:sz w:val="18"/>
                <w:szCs w:val="18"/>
              </w:rPr>
            </w:pPr>
            <w:r>
              <w:rPr>
                <w:rFonts w:hint="eastAsia" w:ascii="宋体" w:hAnsi="宋体" w:eastAsia="宋体" w:cs="宋体"/>
                <w:b w:val="0"/>
                <w:bCs w:val="0"/>
                <w:color w:val="3a3838"/>
                <w:sz w:val="18"/>
                <w:szCs w:val="18"/>
              </w:rPr>
              <w:t xml:space="preserve">集中区阅读桌</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b w:val="0"/>
                <w:bCs w:val="0"/>
                <w:color w:val="3a3838"/>
                <w:sz w:val="18"/>
                <w:szCs w:val="18"/>
              </w:rPr>
            </w:pPr>
            <w:r>
              <w:rPr>
                <w:rFonts w:hint="eastAsia" w:ascii="宋体" w:hAnsi="宋体" w:eastAsia="宋体" w:cs="宋体"/>
                <w:b w:val="0"/>
                <w:bCs w:val="0"/>
                <w:color w:val="3a3838"/>
                <w:sz w:val="18"/>
                <w:szCs w:val="18"/>
              </w:rPr>
              <w:t xml:space="preserve">1、尺寸：≥2000*900*750mm；</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2、材质：刨花板、钢架</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3、工艺：</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3.1.桌面：采用≥25mm厚基材为不小于</w:t>
            </w:r>
            <w:r>
              <w:rPr>
                <w:rFonts w:hint="eastAsia" w:ascii="宋体" w:hAnsi="宋体" w:eastAsia="宋体" w:cs="宋体"/>
                <w:b w:val="0"/>
                <w:bCs w:val="0"/>
                <w:color w:val="3a3838"/>
                <w:sz w:val="18"/>
                <w:szCs w:val="18"/>
                <w:lang w:eastAsia="zh-CN"/>
              </w:rPr>
              <w:t xml:space="preserve">E0</w:t>
            </w:r>
            <w:r>
              <w:rPr>
                <w:rFonts w:hint="eastAsia" w:ascii="宋体" w:hAnsi="宋体" w:eastAsia="宋体" w:cs="宋体"/>
                <w:b w:val="0"/>
                <w:bCs w:val="0"/>
                <w:color w:val="3a3838"/>
                <w:sz w:val="18"/>
                <w:szCs w:val="18"/>
              </w:rPr>
              <w:t xml:space="preserve">级环保饰面刨花板，表面耐磨、防污、硬度高，不易变色，四角倒圆工艺，采用PVC同色封边条，使用高温热熔胶自动化贴合，经全自动封边机封边。</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3.2.钢架：采用≥70*25mm扁管钢脚，壁厚≥1.5mm，采用满焊焊接，表面经脱脂、磷化、水洗、烘干工艺处理，耐腐蚀、防锈；表面采用优质颗粒粉末，静电粉末喷涂，附着力特强，不脱漆，涂层无漏喷、锈蚀，光滑均匀，色泽一致，无流挂、疙瘩、皱皮、飞漆、无明显粒子、涨边现象。</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张</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b w:val="0"/>
                <w:bCs w:val="0"/>
                <w:color w:val="3a3838"/>
                <w:sz w:val="18"/>
                <w:szCs w:val="18"/>
              </w:rPr>
            </w:pPr>
            <w:r>
              <w:rPr>
                <w:rFonts w:hint="eastAsia" w:ascii="宋体" w:hAnsi="宋体" w:eastAsia="宋体" w:cs="宋体"/>
                <w:b w:val="0"/>
                <w:bCs w:val="0"/>
                <w:color w:val="3a3838"/>
                <w:sz w:val="18"/>
                <w:szCs w:val="18"/>
              </w:rPr>
              <w:t xml:space="preserve">集中区阅读椅</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b w:val="0"/>
                <w:bCs w:val="0"/>
                <w:color w:val="3a3838"/>
                <w:sz w:val="18"/>
                <w:szCs w:val="18"/>
              </w:rPr>
            </w:pPr>
            <w:r>
              <w:rPr>
                <w:rFonts w:hint="eastAsia" w:ascii="宋体" w:hAnsi="宋体" w:eastAsia="宋体" w:cs="宋体"/>
                <w:b w:val="0"/>
                <w:bCs w:val="0"/>
                <w:color w:val="3a3838"/>
                <w:sz w:val="18"/>
                <w:szCs w:val="18"/>
              </w:rPr>
              <w:t xml:space="preserve">1、尺寸：≥515*488*740mm；</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2、椅面、背：实木多层板。</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3、钢架：脚管为不小于25*25mm方管焊接而成。</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144</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把</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方块组合书架隔断</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1、尺寸：≥2200*400*1800mm；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3、工艺要求：采用≥18mm厚基材为不小于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级环保饰面刨花板，表面耐磨、防污、硬度高，不易变色，采用PVC同色封边条，使用高温热熔胶自动化贴合，经全自动封边机封边。</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魔方组合桌</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1、尺寸：≥650*600*750mm;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2、刨花板课桌面：</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2.1材质：面板采用基材为品牌的不小于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级不小于18mm厚环保饰面刨花板，表面耐磨、防污、硬度高，不易变色；</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2.2规格：≥650*603*18mm；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2.3 功能: </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①可以实现4人组合成正方形组合，也可以作为单人课桌灵活使用；</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②桌面四角倒圆，采用PVC同色或黑色封边条，使用高温热熔胶自动化贴合，经全自动封边机封边，反面设有预埋定位螺母便于多次安装。</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3、金属架脚：</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3.1 材质及形状：采用圆形钢管，表面经脱脂、磷化、水洗、烘干工艺处理，耐腐蚀、防锈；</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3.2 规格：桌脚管钢管尺寸不小于φ45×厚1.8mm；</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定制组合阅读区隔断书架</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1、尺寸：≥7000*2700*720mm；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3、工艺要求：采用≥18mm厚基材为不小于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级环保饰面刨花板，表面耐磨、防污、硬度高，不易变色，采用PVC同色封边条，使用高温热熔胶自动化贴合，经全自动封边机封边。</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（安装前根据现场情况及功能要求提供设计效果图、尺寸图）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定制包柱圆形书架</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1、尺寸：≥1300*2800mm;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3、工艺要求：采用≥18mm厚基材为不小于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级环保饰面刨花板，表面耐磨、防污、硬度高，不易变色，采用PVC同色封边条，使用高温热熔胶自动化贴合，经全自动封边机封边。</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定制阅读阶梯</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1、尺寸：≥15000*5380*900mm；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2、整体结构：整体为钢木结构，钢骨架排列紧密，板材和钢骨架用金属钉紧密结合，使其成为整体，不摇不晃，多人踩踏稳固坚实。钢制骨架由高档加厚镀锌钢管横竖交叉焊接而成。</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3、镀锌方管规格：≥25mm*25mm，壁厚≥1mm。基层板材采用高档工程复合板,台面全部铺设优等</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级实木多层板，横板、立板≥25mm厚。</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项</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定制阶梯阅读区地台</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1、面积：约14㎡；</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2、整体结构：整体为钢木结构，钢骨架排列紧密，板材和钢骨架用金属钉紧密结合，使其成为整体，不摇不晃，多人踩踏稳固坚实。钢制骨架由高档加厚镀锌钢管横竖交叉焊接而成。</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3、镀锌方管规格：≥25mm*25mm，壁厚≥1mm左右。基层板材采用高档工程复合板,台面全部铺设优等</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级实木多层板，横板、立板≥25mm厚。</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（安装前根据现场情况及功能要求提供设计效果图、尺寸图）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定制阶梯阅读区背部书架</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1、尺寸：≥20000*2700*3000mm；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3、工艺要求：采用≥18mm厚基材为不小于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级环保饰面刨花板，表面耐磨、防污、硬度高，不易变色，采用PVC同色封边条，使用高温热熔胶自动化贴合，经全自动封边机封边。</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（安装前根据现场情况及功能要求提供设计效果图、尺寸图）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杂志报刊架1</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1、尺寸：≥820*382*760mm；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3、工艺要求：采用≥18mm厚基材为不小于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级环保饰面刨花板，表面耐磨、防污、硬度高，不易变色，采用PVC同色封边条，使用高温热熔胶自动化贴合，经全自动封边机封边。</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杂志报刊架2</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1、尺寸：≥831*301*851mm；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3、工艺要求：采用≥18mm厚基材为不小于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级环保饰面刨花板，表面耐磨、防污、硬度高，不易变色，采用PVC同色封边条，使用高温热熔胶自动化贴合，经全自动封边机封边。</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入口隔断书架</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1、尺寸：≥6300*2800*500mm；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3、工艺要求：采用≥18mm厚基材为不小于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级环保饰面刨花板，表面耐磨、防污、硬度高，不易变色，采用PVC同色封边条，使用高温热熔胶自动化贴合，经全自动封边机封边。</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（安装前根据现场情况及功能要求提供设计效果图、尺寸图）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海浪隔断书架</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1、尺寸：≥11200*500*2700mm；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3、工艺要求：采用≥18mm厚基材为不小于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级环保饰面刨花板，表面耐磨、防污、硬度高，不易变色，采用PVC同色封边条，使用高温热熔胶自动化贴合，经全自动封边机封边。</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（安装前根据现场情况及功能要求提供设计效果图、尺寸图）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杂志柜1</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1、尺寸：≥2690*110*2060mm；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3、工艺要求：采用≥18mm厚基材为不小于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级环保饰面刨花板，表面耐磨、防污、硬度高，不易变色，采用PVC同色封边条，使用高温热熔胶自动化贴合，经全自动封边机封边。</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杂志柜2</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1、尺寸：≥2260*110*2060mm；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3、工艺要求：采用≥18mm厚基材为不小于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级环保饰面刨花板，表面耐磨、防污、硬度高，不易变色，采用PVC同色封边条，使用高温热熔胶自动化贴合，经全自动封边机封边。</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杂志柜3</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1、尺寸：≥2600*110*2060mm；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3、工艺要求：采用≥18mm厚基材为不小于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级环保饰面刨花板，表面耐磨、防污、硬度高，不易变色，采用PVC同色封边条，使用高温热熔胶自动化贴合，经全自动封边机封边。</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集中阅读区隔断书架</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1、尺寸：≥1000*2000*400mm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3、工艺要求：采用≥18mm厚基材为不小于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级环保饰面刨花板，表面耐磨、防污、硬度高，不易变色，采用PVC同色封边条，使用高温热熔胶自动化贴合，经全自动封边机封边。</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（安装前根据现场情况及功能要求提供设计效果图、尺寸图）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阅读椅</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1、尺寸：≥500*430*780mm；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2、材质：脚：木质 ；椅面：PP；   </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把</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电子阅览桌</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1、尺寸：≥2000*1000*750mm；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2、材质：刨花板、钢架</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3.1.桌面：采用≥25mm厚基材为不小于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级环保饰面刨花板，表面耐磨、防污、硬度高，不易变色，四角倒圆工艺，采用PVC同色封边条，使用高温热熔胶自动化贴合，经全自动封边机封边。</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3.2.钢架：采用≥70*25mm扁管钢脚，壁厚≥1.5mm，采用满焊焊接，表面经脱脂、磷化、水洗、烘干工艺处理，耐腐蚀、防锈；表面采用优质颗粒粉末，静电粉末喷涂，附着力特强，不脱漆，涂层无漏喷、锈蚀，光滑均匀，色泽一致，无流挂、疙瘩、皱皮、飞漆、无明显粒子、涨边现象。</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工作站</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1、尺寸：≥1200*600*750mm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2、材质：刨花板、钢架；</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3、工艺要求：采用≥25mm厚基材为不小于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级环保饰面刨花板，表面耐磨、防污、硬度高，不易变色，四角倒圆工艺，采用PVC同色封边条，使用高温热熔胶自动化贴合，经全自动封边机封边。</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钢架：采用≥70*25mm扁管钢脚，壁厚≥1.5mm，采用满焊焊接，表面经脱脂、磷化、水洗、烘干工艺处理，耐腐蚀、防锈；表面采用优质颗粒粉末，静电粉末喷涂，附着力特强，不脱漆，涂层无漏喷、锈蚀，光滑均匀，色泽一致，无流挂、疙瘩、皱皮、飞漆、无明显粒子、涨边现象。</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工作站椅</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1、尺寸：≥500*400*900mm;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2、材质：钢制脚，面料网布；</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图灵报刊桌</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1、尺寸：≥1000*600*750mm；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2、刨花板桌面：</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2.1材质：面板采用品牌基材，级别不小于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级，厚度≥18mm厚，表面耐磨、防污、硬度高，不易变色；</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2.2规格：≥1000*600*18mm；；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3、钢架结构：</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3.1 材质及形状：采用圆形钢管，表面经脱脂、磷化、水洗、烘干工艺处理，耐腐蚀、防锈；表面采用优质颗粒粉末，静电粉末喷涂，附着力特强，不脱漆，涂层无漏喷、锈蚀，光滑均匀，色泽一致，无流挂、疙瘩、皱皮、飞漆、无明显粒子、涨边现象；</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3.2 规格：桌脚管钢管尺寸为不小于φ45×厚1.5mm；</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亚克力烤漆字</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1、定制5mm亚克力烤漆字；（含设计、制作、安装）</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default" w:ascii="宋体" w:hAnsi="宋体" w:eastAsia="宋体" w:cs="宋体"/>
                <w:color w:val="3a3838"/>
                <w:sz w:val="18"/>
                <w:szCs w:val="18"/>
                <w:lang w:val="en-US" w:eastAsia="zh-CN"/>
              </w:rPr>
            </w:pPr>
            <w:r>
              <w:rPr>
                <w:rFonts w:hint="eastAsia" w:ascii="宋体" w:hAnsi="宋体" w:cs="宋体"/>
                <w:color w:val="3a3838"/>
                <w:sz w:val="18"/>
                <w:szCs w:val="18"/>
                <w:lang w:val="en-US" w:eastAsia="zh-CN"/>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VR图书馆</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1、运行内存≥4G，本地储存≥128G；</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2、支持WIFI\蓝牙功能，安卓运行系统。</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3、分辨率不小于3K；</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4、VR科普软件资源库可提供不少于180类主题VR软件。</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default" w:ascii="宋体" w:hAnsi="宋体" w:eastAsia="宋体" w:cs="宋体"/>
                <w:color w:val="3a3838"/>
                <w:sz w:val="18"/>
                <w:szCs w:val="18"/>
                <w:lang w:val="en-US" w:eastAsia="zh-CN"/>
              </w:rPr>
            </w:pPr>
            <w:r>
              <w:rPr>
                <w:rFonts w:hint="eastAsia" w:ascii="宋体" w:hAnsi="宋体" w:cs="宋体"/>
                <w:color w:val="3a3838"/>
                <w:sz w:val="18"/>
                <w:szCs w:val="18"/>
                <w:lang w:val="en-US" w:eastAsia="zh-CN"/>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RFID安全门禁</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一、技术要求：</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2、支持防盗模式：AFI、EAS、EAS &amp;AFI。</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3、EAS模式支持：NXP 、ST、复旦微电子标签等。</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4、报警方式：声光报警。</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5、报警记录存储容量：≥100000条。</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6、天人流量记录存储容量：≥3500条。</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7、显示屏：≥3.5寸LCD屏，可显示人流量。</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8、通道宽度：80-120cm。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9、联动接口：至少4路继电器输出，2路MOS输出，2路CAN。</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10、供电：AC 100～240V 50～60Hz。</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二、安全门配套的系统参数要求：</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1、通道配置：新增通道，包括选择设备型号、自定义通道名、IP、端口、备注；可通过通道名进行搜索查询，可进行编辑、删除。</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2、进馆统计： 进行进馆人员流量统计，根据通道配置中的安全门统计进馆人数；可导出excel表。</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3、告警信息记录：</w:t>
            </w:r>
            <w:r>
              <w:rPr>
                <w:rFonts w:hint="eastAsia" w:ascii="宋体" w:hAnsi="宋体" w:eastAsia="宋体" w:cs="宋体"/>
                <w:color w:val="3a3838"/>
                <w:sz w:val="18"/>
                <w:szCs w:val="18"/>
                <w:lang w:val="en-US" w:eastAsia="zh-CN"/>
              </w:rPr>
              <w:t xml:space="preserve">可支持</w:t>
            </w:r>
            <w:r>
              <w:rPr>
                <w:rFonts w:hint="eastAsia" w:ascii="宋体" w:hAnsi="宋体" w:eastAsia="宋体" w:cs="宋体"/>
                <w:color w:val="3a3838"/>
                <w:sz w:val="18"/>
                <w:szCs w:val="18"/>
              </w:rPr>
              <w:t xml:space="preserve">查看安全门检测到的图书告警信息；可导出excel表。</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片</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default" w:ascii="宋体" w:hAnsi="宋体" w:eastAsia="宋体" w:cs="宋体"/>
                <w:color w:val="3a3838"/>
                <w:sz w:val="18"/>
                <w:szCs w:val="18"/>
                <w:lang w:val="en-US" w:eastAsia="zh-CN"/>
              </w:rPr>
            </w:pPr>
            <w:r>
              <w:rPr>
                <w:rFonts w:hint="eastAsia" w:ascii="宋体" w:hAnsi="宋体" w:cs="宋体"/>
                <w:color w:val="3a3838"/>
                <w:sz w:val="18"/>
                <w:szCs w:val="18"/>
                <w:lang w:val="en-US" w:eastAsia="zh-CN"/>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推拉绿板</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1.双层结构，内层为两块固定书写板左右各一块，中间预留放置电子产品空间，外层为两块滑动书写板；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2.采用聚四氟乙烯材质，耐高温，耐腐蚀，自润滑，耐磨，滑块与外框紧密接触，有效避免内板前后晃动，具有滑动板拉动轻便顺畅、无滚动噪音等优点;</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3.自阻尼设计，避免于滑动板书写时左右晃动。；</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4.横框内部两侧安装可拆卸限位档，避免滑动板推拉过程中撞击立框及夹手。限位档可反复多次拆装不滑丝，螺丝刀即可操作。</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default" w:ascii="宋体" w:hAnsi="宋体" w:eastAsia="宋体" w:cs="宋体"/>
                <w:color w:val="3a3838"/>
                <w:sz w:val="18"/>
                <w:szCs w:val="18"/>
                <w:lang w:val="en-US" w:eastAsia="zh-CN"/>
              </w:rPr>
            </w:pPr>
            <w:r>
              <w:rPr>
                <w:rFonts w:hint="eastAsia" w:ascii="宋体" w:hAnsi="宋体" w:cs="宋体"/>
                <w:color w:val="3a3838"/>
                <w:sz w:val="18"/>
                <w:szCs w:val="18"/>
                <w:lang w:val="en-US" w:eastAsia="zh-CN"/>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中华诵读一体设备</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一、整体硬件</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 功能主件：触摸点播系统（屏）1个；影像字幕显示屏1个；主控机1个（含安卓主板、音频主板等）；</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 高清影像显示器≥32寸。 </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 设备附件：专业录音级电容式麦克风≥2个、心形指向人声话筒。</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 高保真耳机≥2个。</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5. DSP音效处理器，混响，频响可调。</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6. 网络：支持无线和有线</w:t>
            </w:r>
            <w:r/>
          </w:p>
          <w:p>
            <w:pPr>
              <w:rPr>
                <w:rFonts w:hint="eastAsia" w:ascii="宋体" w:hAnsi="宋体" w:eastAsia="宋体" w:cs="宋体"/>
                <w:b/>
                <w:bCs/>
                <w:color w:val="3a3838"/>
                <w:sz w:val="18"/>
                <w:szCs w:val="18"/>
              </w:rPr>
            </w:pPr>
            <w:r>
              <w:rPr>
                <w:rFonts w:hint="eastAsia" w:ascii="宋体" w:hAnsi="宋体" w:eastAsia="宋体" w:cs="宋体"/>
                <w:color w:val="3a3838"/>
                <w:sz w:val="18"/>
                <w:szCs w:val="18"/>
              </w:rPr>
              <w:t xml:space="preserve">7. 定时器：可以设置自动开关机；</w:t>
            </w:r>
            <w:r/>
          </w:p>
          <w:p>
            <w:pPr>
              <w:rPr>
                <w:rFonts w:hint="eastAsia" w:ascii="宋体" w:hAnsi="宋体" w:eastAsia="宋体" w:cs="宋体"/>
                <w:color w:val="3a3838"/>
                <w:sz w:val="18"/>
                <w:szCs w:val="18"/>
              </w:rPr>
            </w:pPr>
            <w:r>
              <w:rPr>
                <w:rFonts w:hint="eastAsia" w:ascii="宋体" w:hAnsi="宋体" w:eastAsia="宋体" w:cs="宋体"/>
                <w:color w:val="3a3838"/>
                <w:sz w:val="18"/>
                <w:szCs w:val="18"/>
                <w:lang w:val="en-US" w:eastAsia="zh-CN"/>
              </w:rPr>
              <w:t xml:space="preserve">8</w:t>
            </w:r>
            <w:r>
              <w:rPr>
                <w:rFonts w:hint="eastAsia" w:ascii="宋体" w:hAnsi="宋体" w:eastAsia="宋体" w:cs="宋体"/>
                <w:color w:val="3a3838"/>
                <w:sz w:val="18"/>
                <w:szCs w:val="18"/>
              </w:rPr>
              <w:t xml:space="preserve">. 座椅：铁艺软包升降椅≥2张。</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二．软件系统：</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 软件系统为开放式B/S架构 ,支持定制开发。</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 不少于40+文库版块；</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 K12部编版同步教材，热门排行，名家名篇，唱响主旋律等。</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 一键录音，录音试听，保存上传功能。</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5. 普通话发音测评，对流畅度，准确性，情感度三个维度进行测评。</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6. 英语测评，完整度，流畅度，准确度三个维度进行测评，支持听说模拟等。</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7. 背诵功能，背诵时自动屏蔽字幕，背诵结束字幕出现，提交后进行测评，含错字、漏字、准确字以及单个文字的读音测评等。</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8. 点读功能：支持点读模块，可在管理后台上传原文，译文，可播放示范音频。</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9. 用户朗读后可把朗读作品发送到用户电子邮箱。</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10. 朗读欣赏，可以收听其他朗读者的作品。</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11. 朗读学习，收听名家名篇，学习，跟读功能。</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12. 卡拉OK功能，支持原唱/伴唱音轨切换。</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13. 影视配音，英语配音功能。</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14. 配乐试听功能，多首配乐可供试听及选择。</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15. 搜索功能，采用模糊搜索技术，同时搜索作者及文章名称。</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16. 支持多种登录方式。</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17.  热门文库，大数据分析推送热门读物及文章。</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18.  智能管理平台，模块化管理。</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19. 帮助及常见问题解答功能，新用户快速熟悉操作流程。</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三.朗读云平台系统</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 用户权限管理，根据工作需要可以设置系统用户权限，如系统管理员，审核员，操作员等。</w:t>
            </w:r>
            <w:r/>
          </w:p>
          <w:p>
            <w:pPr>
              <w:rPr>
                <w:rFonts w:hint="eastAsia" w:ascii="宋体" w:hAnsi="宋体" w:eastAsia="宋体" w:cs="宋体"/>
                <w:color w:val="3a3838"/>
                <w:sz w:val="18"/>
                <w:szCs w:val="18"/>
              </w:rPr>
            </w:pPr>
            <w:r>
              <w:rPr>
                <w:rFonts w:hint="eastAsia" w:ascii="宋体" w:hAnsi="宋体" w:cs="宋体"/>
                <w:color w:val="3a3838"/>
                <w:sz w:val="18"/>
                <w:szCs w:val="18"/>
                <w:lang w:val="en-US" w:eastAsia="zh-CN"/>
              </w:rPr>
              <w:t xml:space="preserve">2</w:t>
            </w:r>
            <w:r>
              <w:rPr>
                <w:rFonts w:hint="eastAsia" w:ascii="宋体" w:hAnsi="宋体" w:eastAsia="宋体" w:cs="宋体"/>
                <w:color w:val="3a3838"/>
                <w:sz w:val="18"/>
                <w:szCs w:val="18"/>
              </w:rPr>
              <w:t xml:space="preserve">. 数据分析。</w:t>
            </w:r>
            <w:r/>
          </w:p>
          <w:p>
            <w:pPr>
              <w:rPr>
                <w:rFonts w:hint="eastAsia" w:ascii="宋体" w:hAnsi="宋体" w:eastAsia="宋体" w:cs="宋体"/>
                <w:color w:val="3a3838"/>
                <w:sz w:val="18"/>
                <w:szCs w:val="18"/>
              </w:rPr>
            </w:pPr>
            <w:r>
              <w:rPr>
                <w:rFonts w:hint="eastAsia" w:ascii="宋体" w:hAnsi="宋体" w:cs="宋体"/>
                <w:color w:val="3a3838"/>
                <w:sz w:val="18"/>
                <w:szCs w:val="18"/>
                <w:lang w:val="en-US" w:eastAsia="zh-CN"/>
              </w:rPr>
              <w:t xml:space="preserve">3</w:t>
            </w:r>
            <w:r>
              <w:rPr>
                <w:rFonts w:hint="eastAsia" w:ascii="宋体" w:hAnsi="宋体" w:eastAsia="宋体" w:cs="宋体"/>
                <w:color w:val="3a3838"/>
                <w:sz w:val="18"/>
                <w:szCs w:val="18"/>
              </w:rPr>
              <w:t xml:space="preserve">. 更新上传文库，管理员或者使用单位均可上传自己的专属文库资源，管理自己设备的文库。</w:t>
            </w:r>
            <w:r/>
          </w:p>
          <w:p>
            <w:pPr>
              <w:rPr>
                <w:rFonts w:hint="eastAsia" w:ascii="宋体" w:hAnsi="宋体" w:eastAsia="宋体" w:cs="宋体"/>
                <w:color w:val="3a3838"/>
                <w:sz w:val="18"/>
                <w:szCs w:val="18"/>
              </w:rPr>
            </w:pPr>
            <w:r>
              <w:rPr>
                <w:rFonts w:hint="eastAsia" w:ascii="宋体" w:hAnsi="宋体" w:cs="宋体"/>
                <w:color w:val="3a3838"/>
                <w:sz w:val="18"/>
                <w:szCs w:val="18"/>
                <w:lang w:val="en-US" w:eastAsia="zh-CN"/>
              </w:rPr>
              <w:t xml:space="preserve">4</w:t>
            </w:r>
            <w:r>
              <w:rPr>
                <w:rFonts w:hint="eastAsia" w:ascii="宋体" w:hAnsi="宋体" w:eastAsia="宋体" w:cs="宋体"/>
                <w:color w:val="3a3838"/>
                <w:sz w:val="18"/>
                <w:szCs w:val="18"/>
              </w:rPr>
              <w:t xml:space="preserve">. 朗读资源分类，支持自定义模块。</w:t>
            </w:r>
            <w:r/>
          </w:p>
          <w:p>
            <w:pPr>
              <w:rPr>
                <w:rFonts w:hint="eastAsia" w:ascii="宋体" w:hAnsi="宋体" w:eastAsia="宋体" w:cs="宋体"/>
                <w:color w:val="3a3838"/>
                <w:sz w:val="18"/>
                <w:szCs w:val="18"/>
              </w:rPr>
            </w:pPr>
            <w:r>
              <w:rPr>
                <w:rFonts w:hint="eastAsia" w:ascii="宋体" w:hAnsi="宋体" w:cs="宋体"/>
                <w:color w:val="3a3838"/>
                <w:sz w:val="18"/>
                <w:szCs w:val="18"/>
                <w:lang w:val="en-US" w:eastAsia="zh-CN"/>
              </w:rPr>
              <w:t xml:space="preserve">5</w:t>
            </w:r>
            <w:r>
              <w:rPr>
                <w:rFonts w:hint="eastAsia" w:ascii="宋体" w:hAnsi="宋体" w:eastAsia="宋体" w:cs="宋体"/>
                <w:color w:val="3a3838"/>
                <w:sz w:val="18"/>
                <w:szCs w:val="18"/>
              </w:rPr>
              <w:t xml:space="preserve">. 配乐管理，可上传各种不同风格主题的配乐。</w:t>
            </w:r>
            <w:r/>
          </w:p>
          <w:p>
            <w:pPr>
              <w:rPr>
                <w:rFonts w:hint="eastAsia" w:ascii="宋体" w:hAnsi="宋体" w:eastAsia="宋体" w:cs="宋体"/>
                <w:color w:val="3a3838"/>
                <w:sz w:val="18"/>
                <w:szCs w:val="18"/>
              </w:rPr>
            </w:pPr>
            <w:r>
              <w:rPr>
                <w:rFonts w:hint="eastAsia" w:ascii="宋体" w:hAnsi="宋体" w:cs="宋体"/>
                <w:color w:val="3a3838"/>
                <w:sz w:val="18"/>
                <w:szCs w:val="18"/>
                <w:lang w:val="en-US" w:eastAsia="zh-CN"/>
              </w:rPr>
              <w:t xml:space="preserve">6</w:t>
            </w:r>
            <w:r>
              <w:rPr>
                <w:rFonts w:hint="eastAsia" w:ascii="宋体" w:hAnsi="宋体" w:eastAsia="宋体" w:cs="宋体"/>
                <w:color w:val="3a3838"/>
                <w:sz w:val="18"/>
                <w:szCs w:val="18"/>
              </w:rPr>
              <w:t xml:space="preserve">. 录音作品管理，对录音作品分享，下载，删除录音作品。</w:t>
            </w:r>
            <w:r/>
          </w:p>
          <w:p>
            <w:pPr>
              <w:rPr>
                <w:rFonts w:hint="eastAsia" w:ascii="宋体" w:hAnsi="宋体" w:eastAsia="宋体" w:cs="宋体"/>
                <w:color w:val="3a3838"/>
                <w:sz w:val="18"/>
                <w:szCs w:val="18"/>
              </w:rPr>
            </w:pPr>
            <w:r>
              <w:rPr>
                <w:rFonts w:hint="eastAsia" w:ascii="宋体" w:hAnsi="宋体" w:cs="宋体"/>
                <w:color w:val="3a3838"/>
                <w:sz w:val="18"/>
                <w:szCs w:val="18"/>
                <w:lang w:val="en-US" w:eastAsia="zh-CN"/>
              </w:rPr>
              <w:t xml:space="preserve">7</w:t>
            </w:r>
            <w:r>
              <w:rPr>
                <w:rFonts w:hint="eastAsia" w:ascii="宋体" w:hAnsi="宋体" w:eastAsia="宋体" w:cs="宋体"/>
                <w:color w:val="3a3838"/>
                <w:sz w:val="18"/>
                <w:szCs w:val="18"/>
              </w:rPr>
              <w:t xml:space="preserve">. 作品审核功能，采取人工对用户上传发布的作品进行审核，审核通过后方可发布成功。</w:t>
            </w:r>
            <w:r/>
          </w:p>
          <w:p>
            <w:pPr>
              <w:rPr>
                <w:rFonts w:hint="eastAsia" w:ascii="宋体" w:hAnsi="宋体" w:eastAsia="宋体" w:cs="宋体"/>
                <w:color w:val="3a3838"/>
                <w:sz w:val="18"/>
                <w:szCs w:val="18"/>
              </w:rPr>
            </w:pPr>
            <w:r>
              <w:rPr>
                <w:rFonts w:hint="eastAsia" w:ascii="宋体" w:hAnsi="宋体" w:cs="宋体"/>
                <w:color w:val="3a3838"/>
                <w:sz w:val="18"/>
                <w:szCs w:val="18"/>
                <w:lang w:val="en-US" w:eastAsia="zh-CN"/>
              </w:rPr>
              <w:t xml:space="preserve">8</w:t>
            </w:r>
            <w:r>
              <w:rPr>
                <w:rFonts w:hint="eastAsia" w:ascii="宋体" w:hAnsi="宋体" w:eastAsia="宋体" w:cs="宋体"/>
                <w:color w:val="3a3838"/>
                <w:sz w:val="18"/>
                <w:szCs w:val="18"/>
              </w:rPr>
              <w:t xml:space="preserve">. 远程设备管理，对设备进项远程监测，系统升级，文库升级等。</w:t>
            </w:r>
            <w:r/>
          </w:p>
          <w:p>
            <w:pPr>
              <w:rPr>
                <w:rFonts w:hint="eastAsia" w:ascii="宋体" w:hAnsi="宋体" w:eastAsia="宋体" w:cs="宋体"/>
                <w:color w:val="3a3838"/>
                <w:sz w:val="18"/>
                <w:szCs w:val="18"/>
              </w:rPr>
            </w:pPr>
            <w:r>
              <w:rPr>
                <w:rFonts w:hint="eastAsia" w:ascii="宋体" w:hAnsi="宋体" w:cs="宋体"/>
                <w:color w:val="3a3838"/>
                <w:sz w:val="18"/>
                <w:szCs w:val="18"/>
                <w:lang w:val="en-US" w:eastAsia="zh-CN"/>
              </w:rPr>
              <w:t xml:space="preserve">9</w:t>
            </w:r>
            <w:r>
              <w:rPr>
                <w:rFonts w:hint="eastAsia" w:ascii="宋体" w:hAnsi="宋体" w:eastAsia="宋体" w:cs="宋体"/>
                <w:color w:val="3a3838"/>
                <w:sz w:val="18"/>
                <w:szCs w:val="18"/>
              </w:rPr>
              <w:t xml:space="preserve">. 评分系统：提供朗读评分系统。</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四、文库资源</w:t>
            </w:r>
            <w:r/>
          </w:p>
          <w:p>
            <w:pPr>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文库资源总量不少于50000篇。</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default" w:ascii="宋体" w:hAnsi="宋体" w:eastAsia="宋体" w:cs="宋体"/>
                <w:color w:val="3a3838"/>
                <w:sz w:val="18"/>
                <w:szCs w:val="18"/>
                <w:lang w:val="en-US" w:eastAsia="zh-CN"/>
              </w:rPr>
            </w:pPr>
            <w:r>
              <w:rPr>
                <w:rFonts w:hint="eastAsia" w:ascii="宋体" w:hAnsi="宋体" w:cs="宋体"/>
                <w:color w:val="3a3838"/>
                <w:sz w:val="18"/>
                <w:szCs w:val="18"/>
                <w:lang w:val="en-US" w:eastAsia="zh-CN"/>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耳机</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1、头戴式；</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2、链接方式：无线蓝牙；</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3、配备台式机蓝牙接收器，耳机支架；</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lang w:val="en-US" w:eastAsia="zh-CN"/>
              </w:rPr>
            </w:pPr>
            <w:r>
              <w:rPr>
                <w:rFonts w:hint="eastAsia" w:ascii="宋体" w:hAnsi="宋体" w:eastAsia="宋体" w:cs="宋体"/>
                <w:color w:val="auto"/>
                <w:sz w:val="18"/>
                <w:szCs w:val="18"/>
                <w:highlight w:val="none"/>
                <w:lang w:val="en-US" w:eastAsia="zh-CN"/>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default" w:ascii="宋体" w:hAnsi="宋体" w:eastAsia="宋体" w:cs="宋体"/>
                <w:color w:val="3a3838"/>
                <w:sz w:val="18"/>
                <w:szCs w:val="18"/>
                <w:lang w:val="en-US" w:eastAsia="zh-CN"/>
              </w:rPr>
            </w:pPr>
            <w:r>
              <w:rPr>
                <w:rFonts w:hint="eastAsia" w:ascii="宋体" w:hAnsi="宋体" w:cs="宋体"/>
                <w:color w:val="3a3838"/>
                <w:sz w:val="18"/>
                <w:szCs w:val="18"/>
                <w:lang w:val="en-US" w:eastAsia="zh-CN"/>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能量交换装置</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b w:val="0"/>
                <w:bCs w:val="0"/>
                <w:color w:val="3a3838"/>
                <w:sz w:val="18"/>
                <w:szCs w:val="18"/>
              </w:rPr>
            </w:pPr>
            <w:r>
              <w:rPr>
                <w:rFonts w:hint="eastAsia" w:ascii="宋体" w:hAnsi="宋体" w:eastAsia="宋体" w:cs="宋体"/>
                <w:b w:val="0"/>
                <w:bCs w:val="0"/>
                <w:color w:val="3a3838"/>
                <w:sz w:val="18"/>
                <w:szCs w:val="18"/>
              </w:rPr>
              <w:t xml:space="preserve">1、能效等级：</w:t>
            </w:r>
            <w:r>
              <w:rPr>
                <w:rFonts w:hint="eastAsia" w:ascii="宋体" w:hAnsi="宋体" w:eastAsia="宋体" w:cs="宋体"/>
                <w:b w:val="0"/>
                <w:bCs w:val="0"/>
                <w:color w:val="3a3838"/>
                <w:sz w:val="18"/>
                <w:szCs w:val="18"/>
                <w:lang w:val="en-US" w:eastAsia="zh-CN"/>
              </w:rPr>
              <w:t xml:space="preserve">一</w:t>
            </w:r>
            <w:r>
              <w:rPr>
                <w:rFonts w:hint="eastAsia" w:ascii="宋体" w:hAnsi="宋体" w:eastAsia="宋体" w:cs="宋体"/>
                <w:b w:val="0"/>
                <w:bCs w:val="0"/>
                <w:color w:val="3a3838"/>
                <w:sz w:val="18"/>
                <w:szCs w:val="18"/>
              </w:rPr>
              <w:t xml:space="preserve">级能效；</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2、冷暖类型：冷暖；</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3、变频/定额：变频；</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4、APF：≥3.3；</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5、制冷量：≥12000W；</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6、最大制冷功率：≥5000W；</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7、制热量：≥13200W；</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8、最大制热功率：≥5000W；</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9、循环风量：≥2000m³/h；</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10、内机噪音：≤52dB(A)；</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12、功能要求：具有高温制冷、低温制热功能；不小于1200mm高扬程水泵；</w:t>
            </w:r>
            <w:r>
              <w:rPr>
                <w:rFonts w:hint="eastAsia" w:ascii="宋体" w:hAnsi="宋体" w:eastAsia="宋体" w:cs="宋体"/>
                <w:b w:val="0"/>
                <w:bCs w:val="0"/>
                <w:color w:val="3a3838"/>
                <w:sz w:val="18"/>
                <w:szCs w:val="18"/>
              </w:rPr>
              <w:br/>
            </w:r>
            <w:r>
              <w:rPr>
                <w:rFonts w:hint="eastAsia" w:ascii="宋体" w:hAnsi="宋体" w:eastAsia="宋体" w:cs="宋体"/>
                <w:b w:val="0"/>
                <w:bCs w:val="0"/>
                <w:color w:val="3a3838"/>
                <w:sz w:val="18"/>
                <w:szCs w:val="18"/>
              </w:rPr>
              <w:t xml:space="preserve">（含墙体打孔、铜管、保温、联机线、焊接、补充制冷、电源线、镀锌支架、安装费等；供货安装前须根据功能区域合理布置，并提供布置图）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default" w:ascii="宋体" w:hAnsi="宋体" w:eastAsia="宋体" w:cs="宋体"/>
                <w:color w:val="3a3838"/>
                <w:sz w:val="18"/>
                <w:szCs w:val="18"/>
                <w:lang w:val="en-US" w:eastAsia="zh-CN"/>
              </w:rPr>
            </w:pPr>
            <w:r>
              <w:rPr>
                <w:rFonts w:hint="eastAsia" w:ascii="宋体" w:hAnsi="宋体" w:cs="宋体"/>
                <w:color w:val="3a3838"/>
                <w:sz w:val="18"/>
                <w:szCs w:val="18"/>
                <w:lang w:val="en-US" w:eastAsia="zh-CN"/>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摄像机</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1、像素：≥400万；</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2、供电方式：POE；</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3、功能要求：全彩夜视；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（含六类网线、阻燃PVC线管、辅助材料及配套材料、安装费等；）</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台</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default" w:ascii="宋体" w:hAnsi="宋体" w:eastAsia="宋体" w:cs="宋体"/>
                <w:color w:val="3a3838"/>
                <w:sz w:val="18"/>
                <w:szCs w:val="18"/>
                <w:lang w:val="en-US" w:eastAsia="zh-CN"/>
              </w:rPr>
            </w:pPr>
            <w:r>
              <w:rPr>
                <w:rFonts w:hint="eastAsia" w:ascii="宋体" w:hAnsi="宋体" w:cs="宋体"/>
                <w:color w:val="3a3838"/>
                <w:sz w:val="18"/>
                <w:szCs w:val="18"/>
                <w:lang w:val="en-US" w:eastAsia="zh-CN"/>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环境翻新改造</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含顶面喷涂、顶部造型、墙面刷新、消防栓处理、入户门更换、铺设不小于2mmPVC地板(卷材)、不小于50mm铝合金踢脚线、电路改造、原有设施设备拆除、垃圾清运、成品保护、保洁等；（根据平面布局图、效果图、及现场情况实施改造，改造部分包含改造全部内容，改造部分采用固定总价方式结算，除采购人要求增加工程量外，项目实施过程中不再增加任何费用。实施前根据功能区域特点做局部顶部造型设计，并提供设计效果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项</w:t>
            </w:r>
            <w:r/>
          </w:p>
        </w:tc>
      </w:tr>
      <w:tr>
        <w:trPr>
          <w:gridAfter w:val="1"/>
          <w:trHeight w:val="90"/>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default" w:ascii="宋体" w:hAnsi="宋体" w:eastAsia="宋体" w:cs="宋体"/>
                <w:color w:val="3a3838"/>
                <w:sz w:val="18"/>
                <w:szCs w:val="18"/>
                <w:lang w:val="en-US" w:eastAsia="zh-CN"/>
              </w:rPr>
            </w:pPr>
            <w:r>
              <w:rPr>
                <w:rFonts w:hint="eastAsia" w:ascii="宋体" w:hAnsi="宋体" w:cs="宋体"/>
                <w:color w:val="3a3838"/>
                <w:sz w:val="18"/>
                <w:szCs w:val="18"/>
                <w:lang w:val="en-US" w:eastAsia="zh-CN"/>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吸顶筒灯</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1、尺寸：≥105*105mm；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2、材质：外框铁艺喷漆磨砂，灯罩PMMA高透光。</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3、功率：≥9W；</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4、Ra≥97;</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103</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default" w:ascii="宋体" w:hAnsi="宋体" w:eastAsia="宋体" w:cs="宋体"/>
                <w:color w:val="3a3838"/>
                <w:sz w:val="18"/>
                <w:szCs w:val="18"/>
                <w:lang w:val="en-US" w:eastAsia="zh-CN"/>
              </w:rPr>
            </w:pPr>
            <w:r>
              <w:rPr>
                <w:rFonts w:hint="eastAsia" w:ascii="宋体" w:hAnsi="宋体" w:cs="宋体"/>
                <w:color w:val="3a3838"/>
                <w:sz w:val="18"/>
                <w:szCs w:val="18"/>
                <w:lang w:val="en-US" w:eastAsia="zh-CN"/>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报刊长条阅读灯</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1、尺寸：≥1560*8*88mm；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2、材质：外框铁艺喷漆磨砂，灯罩PMMA高透光。</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3、参数性能：全光谱LED，功率≥36W，Ra≥97;</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个</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default" w:ascii="宋体" w:hAnsi="宋体" w:eastAsia="宋体" w:cs="宋体"/>
                <w:color w:val="3a3838"/>
                <w:sz w:val="18"/>
                <w:szCs w:val="18"/>
                <w:lang w:val="en-US" w:eastAsia="zh-CN"/>
              </w:rPr>
            </w:pPr>
            <w:r>
              <w:rPr>
                <w:rFonts w:hint="eastAsia" w:ascii="宋体" w:hAnsi="宋体" w:cs="宋体"/>
                <w:color w:val="3a3838"/>
                <w:sz w:val="18"/>
                <w:szCs w:val="18"/>
                <w:lang w:val="en-US" w:eastAsia="zh-CN"/>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堆栈灯</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1、尺寸：≥500*500*30mm；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2、材质：外框铁艺喷漆磨砂，灯罩PMMA高透光。</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3、功率：≥35W；</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4、Ra≥97;</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54</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default" w:ascii="宋体" w:hAnsi="宋体" w:eastAsia="宋体" w:cs="宋体"/>
                <w:color w:val="3a3838"/>
                <w:sz w:val="18"/>
                <w:szCs w:val="18"/>
                <w:lang w:val="en-US" w:eastAsia="zh-CN"/>
              </w:rPr>
            </w:pPr>
            <w:r>
              <w:rPr>
                <w:rFonts w:hint="eastAsia" w:ascii="宋体" w:hAnsi="宋体" w:cs="宋体"/>
                <w:color w:val="3a3838"/>
                <w:sz w:val="18"/>
                <w:szCs w:val="18"/>
                <w:lang w:val="en-US" w:eastAsia="zh-CN"/>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研讨灯</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1、尺寸：≥600*150*17mm；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2、材质：外框铁艺喷漆磨砂，灯罩PMMA高透光。</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3、参数性能：全光谱LED，功率≥36W，Ra≥97;</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盏</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default" w:ascii="宋体" w:hAnsi="宋体" w:eastAsia="宋体" w:cs="宋体"/>
                <w:color w:val="3a3838"/>
                <w:sz w:val="18"/>
                <w:szCs w:val="18"/>
                <w:lang w:val="en-US" w:eastAsia="zh-CN"/>
              </w:rPr>
            </w:pPr>
            <w:r>
              <w:rPr>
                <w:rFonts w:hint="eastAsia" w:ascii="宋体" w:hAnsi="宋体" w:cs="宋体"/>
                <w:color w:val="3a3838"/>
                <w:sz w:val="18"/>
                <w:szCs w:val="18"/>
                <w:lang w:val="en-US" w:eastAsia="zh-CN"/>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定制长条灯</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1、尺寸：≥1000*100*30mm；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2、材质：外框铁艺喷漆磨砂，灯罩PMMA高透光。</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3、功率：≥42W；</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4、Ra≥97;</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个</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default" w:ascii="宋体" w:hAnsi="宋体" w:eastAsia="宋体" w:cs="宋体"/>
                <w:color w:val="3a3838"/>
                <w:sz w:val="18"/>
                <w:szCs w:val="18"/>
                <w:lang w:val="en-US" w:eastAsia="zh-CN"/>
              </w:rPr>
            </w:pPr>
            <w:r>
              <w:rPr>
                <w:rFonts w:hint="eastAsia" w:ascii="宋体" w:hAnsi="宋体" w:cs="宋体"/>
                <w:color w:val="3a3838"/>
                <w:sz w:val="18"/>
                <w:szCs w:val="18"/>
                <w:lang w:val="en-US" w:eastAsia="zh-CN"/>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定制卷帘1</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 1、材质：涤+棉麻;</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2、厚度：≥0.50mm ;</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3、尺寸：≥1100*1900mm；</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default" w:ascii="宋体" w:hAnsi="宋体" w:eastAsia="宋体" w:cs="宋体"/>
                <w:color w:val="3a3838"/>
                <w:sz w:val="18"/>
                <w:szCs w:val="18"/>
                <w:lang w:val="en-US" w:eastAsia="zh-CN"/>
              </w:rPr>
            </w:pPr>
            <w:r>
              <w:rPr>
                <w:rFonts w:hint="eastAsia" w:ascii="宋体" w:hAnsi="宋体" w:cs="宋体"/>
                <w:color w:val="3a3838"/>
                <w:sz w:val="18"/>
                <w:szCs w:val="18"/>
                <w:lang w:val="en-US" w:eastAsia="zh-CN"/>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定制卷帘2</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1、材质：涤+棉麻;</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2、厚度：≥0.50mm ;</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3、尺寸：≥1800*1900mm；</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default" w:ascii="宋体" w:hAnsi="宋体" w:eastAsia="宋体" w:cs="宋体"/>
                <w:color w:val="3a3838"/>
                <w:sz w:val="18"/>
                <w:szCs w:val="18"/>
                <w:lang w:val="en-US" w:eastAsia="zh-CN"/>
              </w:rPr>
            </w:pPr>
            <w:r>
              <w:rPr>
                <w:rFonts w:hint="eastAsia" w:ascii="宋体" w:hAnsi="宋体" w:cs="宋体"/>
                <w:color w:val="3a3838"/>
                <w:sz w:val="18"/>
                <w:szCs w:val="18"/>
                <w:lang w:val="en-US" w:eastAsia="zh-CN"/>
              </w:rPr>
              <w:t xml:space="preserve">39</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电子图书管理系统</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pStyle w:val="712"/>
              <w:numPr>
                <w:ilvl w:val="0"/>
                <w:numId w:val="0"/>
              </w:numPr>
              <w:ind w:left="0" w:firstLine="0"/>
              <w:keepLines w:val="0"/>
              <w:keepNext w:val="0"/>
              <w:pageBreakBefore w:val="0"/>
              <w:spacing w:after="0" w:line="279" w:lineRule="auto"/>
              <w:widowControl/>
              <w:rPr>
                <w:rFonts w:hint="eastAsia" w:ascii="宋体" w:hAnsi="宋体" w:eastAsia="宋体" w:cs="宋体"/>
                <w:color w:val="3a3838"/>
                <w:sz w:val="18"/>
                <w:szCs w:val="18"/>
                <w:lang w:val="en-US" w:eastAsia="zh-CN" w:bidi="ar-SA"/>
                <w14:ligatures w14:val="none"/>
              </w:rPr>
            </w:pPr>
            <w:r>
              <w:rPr>
                <w:rFonts w:hint="eastAsia" w:ascii="宋体" w:hAnsi="宋体" w:eastAsia="宋体" w:cs="宋体"/>
                <w:color w:val="3a3838"/>
                <w:sz w:val="18"/>
                <w:szCs w:val="18"/>
                <w:lang w:val="en-US" w:eastAsia="zh-CN" w:bidi="ar-SA"/>
                <w14:ligatures w14:val="none"/>
              </w:rPr>
              <w:t xml:space="preserve">1.图书阅读：下载图书、图书内容放大、缩小、图书中插图截取，用户可对喜欢的图书进行推荐、收藏、下载。</w:t>
            </w:r>
            <w:r/>
          </w:p>
          <w:p>
            <w:pPr>
              <w:pStyle w:val="712"/>
              <w:numPr>
                <w:ilvl w:val="0"/>
                <w:numId w:val="0"/>
              </w:numPr>
              <w:ind w:left="0" w:firstLine="0"/>
              <w:keepLines w:val="0"/>
              <w:keepNext w:val="0"/>
              <w:pageBreakBefore w:val="0"/>
              <w:spacing w:after="0" w:line="279" w:lineRule="auto"/>
              <w:widowControl/>
              <w:rPr>
                <w:rFonts w:hint="eastAsia" w:ascii="宋体" w:hAnsi="宋体" w:eastAsia="宋体" w:cs="宋体"/>
                <w:color w:val="3a3838"/>
                <w:sz w:val="18"/>
                <w:szCs w:val="18"/>
                <w:lang w:val="en-US" w:eastAsia="zh-CN" w:bidi="ar-SA"/>
                <w14:ligatures w14:val="none"/>
              </w:rPr>
            </w:pPr>
            <w:r>
              <w:rPr>
                <w:rFonts w:hint="eastAsia" w:ascii="宋体" w:hAnsi="宋体" w:eastAsia="宋体" w:cs="宋体"/>
                <w:color w:val="3a3838"/>
                <w:sz w:val="18"/>
                <w:szCs w:val="18"/>
                <w:lang w:val="en-US" w:eastAsia="zh-CN" w:bidi="ar-SA"/>
                <w14:ligatures w14:val="none"/>
              </w:rPr>
              <w:t xml:space="preserve">2.选择相应的标签跳转到对应的目录页。查看图书的书评并可以添加书评。</w:t>
            </w:r>
            <w:r/>
          </w:p>
          <w:p>
            <w:pPr>
              <w:pStyle w:val="712"/>
              <w:numPr>
                <w:ilvl w:val="0"/>
                <w:numId w:val="0"/>
              </w:numPr>
              <w:ind w:left="0" w:firstLine="0"/>
              <w:keepLines w:val="0"/>
              <w:keepNext w:val="0"/>
              <w:pageBreakBefore w:val="0"/>
              <w:spacing w:after="0" w:line="279" w:lineRule="auto"/>
              <w:widowControl/>
              <w:rPr>
                <w:rFonts w:hint="eastAsia" w:ascii="宋体" w:hAnsi="宋体" w:eastAsia="宋体" w:cs="宋体"/>
                <w:color w:val="3a3838"/>
                <w:sz w:val="18"/>
                <w:szCs w:val="18"/>
                <w:lang w:val="en-US" w:eastAsia="zh-CN" w:bidi="ar-SA"/>
                <w14:ligatures w14:val="none"/>
              </w:rPr>
            </w:pPr>
            <w:r>
              <w:rPr>
                <w:rFonts w:hint="eastAsia" w:ascii="宋体" w:hAnsi="宋体" w:eastAsia="宋体" w:cs="宋体"/>
                <w:color w:val="3a3838"/>
                <w:sz w:val="18"/>
                <w:szCs w:val="18"/>
                <w:lang w:val="en-US" w:eastAsia="zh-CN" w:bidi="ar-SA"/>
                <w14:ligatures w14:val="none"/>
              </w:rPr>
              <w:t xml:space="preserve">3.图书信息检索：支持模糊检索及高级检索。</w:t>
            </w:r>
            <w:r/>
          </w:p>
          <w:p>
            <w:pPr>
              <w:pStyle w:val="712"/>
              <w:numPr>
                <w:ilvl w:val="0"/>
                <w:numId w:val="0"/>
              </w:numPr>
              <w:ind w:left="0" w:firstLine="0"/>
              <w:keepLines w:val="0"/>
              <w:keepNext w:val="0"/>
              <w:pageBreakBefore w:val="0"/>
              <w:spacing w:after="0" w:line="279" w:lineRule="auto"/>
              <w:widowControl/>
              <w:rPr>
                <w:rFonts w:hint="eastAsia" w:ascii="宋体" w:hAnsi="宋体" w:eastAsia="宋体" w:cs="宋体"/>
                <w:color w:val="3a3838"/>
                <w:sz w:val="18"/>
                <w:szCs w:val="18"/>
                <w:lang w:val="en-US" w:eastAsia="zh-CN" w:bidi="ar-SA"/>
                <w14:ligatures w14:val="none"/>
              </w:rPr>
            </w:pPr>
            <w:r>
              <w:rPr>
                <w:rFonts w:hint="eastAsia" w:ascii="宋体" w:hAnsi="宋体" w:eastAsia="宋体" w:cs="宋体"/>
                <w:color w:val="3a3838"/>
                <w:sz w:val="18"/>
                <w:szCs w:val="18"/>
                <w:lang w:val="en-US" w:eastAsia="zh-CN" w:bidi="ar-SA"/>
                <w14:ligatures w14:val="none"/>
              </w:rPr>
              <w:t xml:space="preserve">4.平台图书按照中图法进行二级学科分类</w:t>
            </w:r>
            <w:r>
              <w:rPr>
                <w:rFonts w:hint="eastAsia" w:ascii="宋体" w:hAnsi="宋体" w:eastAsia="宋体" w:cs="宋体"/>
                <w:color w:val="3a3838"/>
                <w:sz w:val="18"/>
                <w:szCs w:val="18"/>
                <w:lang w:val="en-US" w:eastAsia="zh-CN" w:bidi="ar-SA"/>
                <w14:ligatures w14:val="none"/>
              </w:rPr>
              <w:t xml:space="preserve">。</w:t>
            </w:r>
            <w:r/>
          </w:p>
          <w:p>
            <w:pPr>
              <w:pStyle w:val="712"/>
              <w:numPr>
                <w:ilvl w:val="0"/>
                <w:numId w:val="0"/>
              </w:numPr>
              <w:ind w:left="0" w:firstLine="0"/>
              <w:keepLines w:val="0"/>
              <w:keepNext w:val="0"/>
              <w:pageBreakBefore w:val="0"/>
              <w:spacing w:after="0" w:line="279" w:lineRule="auto"/>
              <w:widowControl/>
              <w:rPr>
                <w:rFonts w:hint="eastAsia" w:ascii="宋体" w:hAnsi="宋体" w:eastAsia="宋体" w:cs="宋体"/>
                <w:color w:val="3a3838"/>
                <w:sz w:val="18"/>
                <w:szCs w:val="18"/>
                <w:lang w:val="en-US" w:eastAsia="zh-CN" w:bidi="ar-SA"/>
                <w14:ligatures w14:val="none"/>
              </w:rPr>
            </w:pPr>
            <w:r>
              <w:rPr>
                <w:rFonts w:hint="eastAsia" w:ascii="宋体" w:hAnsi="宋体" w:eastAsia="宋体" w:cs="宋体"/>
                <w:color w:val="3a3838"/>
                <w:sz w:val="18"/>
                <w:szCs w:val="18"/>
                <w:lang w:val="en-US" w:eastAsia="zh-CN" w:bidi="ar-SA"/>
                <w14:ligatures w14:val="none"/>
              </w:rPr>
              <w:t xml:space="preserve">5.分类：可以显示中图法22大分类和全部图书分类，以及每种图书分类具有二级分类并统计所含电子书的册数。</w:t>
            </w:r>
            <w:r/>
          </w:p>
          <w:p>
            <w:pPr>
              <w:pStyle w:val="712"/>
              <w:numPr>
                <w:ilvl w:val="0"/>
                <w:numId w:val="0"/>
              </w:numPr>
              <w:ind w:left="0" w:firstLine="0"/>
              <w:keepLines w:val="0"/>
              <w:keepNext w:val="0"/>
              <w:pageBreakBefore w:val="0"/>
              <w:spacing w:after="0" w:line="279" w:lineRule="auto"/>
              <w:widowControl/>
              <w:rPr>
                <w:rFonts w:hint="eastAsia" w:ascii="宋体" w:hAnsi="宋体" w:eastAsia="宋体" w:cs="宋体"/>
                <w:color w:val="3a3838"/>
                <w:sz w:val="18"/>
                <w:szCs w:val="18"/>
                <w:lang w:val="en-US" w:eastAsia="zh-CN" w:bidi="ar-SA"/>
                <w14:ligatures w14:val="none"/>
              </w:rPr>
            </w:pPr>
            <w:r>
              <w:rPr>
                <w:rFonts w:hint="eastAsia" w:ascii="宋体" w:hAnsi="宋体" w:eastAsia="宋体" w:cs="宋体"/>
                <w:color w:val="3a3838"/>
                <w:sz w:val="18"/>
                <w:szCs w:val="18"/>
                <w:lang w:val="en-US" w:eastAsia="zh-CN" w:bidi="ar-SA"/>
                <w14:ligatures w14:val="none"/>
              </w:rPr>
              <w:t xml:space="preserve">6.热门图书：根据读者搜索阅读图书的热门程度，图书会显示到首页</w:t>
            </w:r>
            <w:r/>
          </w:p>
          <w:p>
            <w:pPr>
              <w:pStyle w:val="712"/>
              <w:numPr>
                <w:ilvl w:val="0"/>
                <w:numId w:val="0"/>
              </w:numPr>
              <w:ind w:left="0" w:firstLine="0"/>
              <w:keepLines w:val="0"/>
              <w:keepNext w:val="0"/>
              <w:pageBreakBefore w:val="0"/>
              <w:spacing w:after="0" w:line="279" w:lineRule="auto"/>
              <w:widowControl/>
              <w:rPr>
                <w:rFonts w:hint="eastAsia" w:ascii="宋体" w:hAnsi="宋体" w:eastAsia="宋体" w:cs="宋体"/>
                <w:color w:val="3a3838"/>
                <w:sz w:val="18"/>
                <w:szCs w:val="18"/>
                <w:lang w:val="en-US" w:eastAsia="zh-CN" w:bidi="ar-SA"/>
                <w14:ligatures w14:val="none"/>
              </w:rPr>
            </w:pPr>
            <w:r>
              <w:rPr>
                <w:rFonts w:hint="eastAsia" w:ascii="宋体" w:hAnsi="宋体" w:eastAsia="宋体" w:cs="宋体"/>
                <w:color w:val="3a3838"/>
                <w:sz w:val="18"/>
                <w:szCs w:val="18"/>
                <w:lang w:val="en-US" w:eastAsia="zh-CN" w:bidi="ar-SA"/>
                <w14:ligatures w14:val="none"/>
              </w:rPr>
              <w:t xml:space="preserve">7.图书推荐排行榜：好书推荐阅读越多，可在首页展示，置顶供大家快速分享查阅。</w:t>
            </w:r>
            <w:r/>
          </w:p>
          <w:p>
            <w:pPr>
              <w:pStyle w:val="712"/>
              <w:numPr>
                <w:ilvl w:val="0"/>
                <w:numId w:val="0"/>
              </w:numPr>
              <w:ind w:left="0" w:firstLine="0"/>
              <w:keepLines w:val="0"/>
              <w:keepNext w:val="0"/>
              <w:pageBreakBefore w:val="0"/>
              <w:spacing w:after="0" w:line="279" w:lineRule="auto"/>
              <w:widowControl/>
              <w:rPr>
                <w:rFonts w:hint="eastAsia" w:ascii="宋体" w:hAnsi="宋体" w:eastAsia="宋体" w:cs="宋体"/>
                <w:color w:val="3a3838"/>
                <w:sz w:val="18"/>
                <w:szCs w:val="18"/>
                <w:lang w:val="en-US" w:eastAsia="zh-CN" w:bidi="ar-SA"/>
                <w14:ligatures w14:val="none"/>
              </w:rPr>
            </w:pPr>
            <w:r>
              <w:rPr>
                <w:rFonts w:hint="eastAsia" w:ascii="宋体" w:hAnsi="宋体" w:eastAsia="宋体" w:cs="宋体"/>
                <w:color w:val="3a3838"/>
                <w:sz w:val="18"/>
                <w:szCs w:val="18"/>
                <w:lang w:val="en-US" w:eastAsia="zh-CN" w:bidi="ar-SA"/>
                <w14:ligatures w14:val="none"/>
              </w:rPr>
              <w:t xml:space="preserve">8.图书阅读排行榜：图书阅读的次数越多，越靠前显示。</w:t>
            </w:r>
            <w:r/>
          </w:p>
          <w:p>
            <w:pPr>
              <w:pStyle w:val="712"/>
              <w:numPr>
                <w:ilvl w:val="0"/>
                <w:numId w:val="0"/>
              </w:numPr>
              <w:ind w:left="0" w:firstLine="0"/>
              <w:keepLines w:val="0"/>
              <w:keepNext w:val="0"/>
              <w:pageBreakBefore w:val="0"/>
              <w:spacing w:after="0" w:line="279" w:lineRule="auto"/>
              <w:widowControl/>
              <w:rPr>
                <w:rFonts w:hint="eastAsia" w:ascii="宋体" w:hAnsi="宋体" w:eastAsia="宋体" w:cs="宋体"/>
                <w:color w:val="3a3838"/>
                <w:sz w:val="18"/>
                <w:szCs w:val="18"/>
                <w:lang w:val="en-US" w:eastAsia="zh-CN" w:bidi="ar-SA"/>
                <w14:ligatures w14:val="none"/>
              </w:rPr>
            </w:pPr>
            <w:r>
              <w:rPr>
                <w:rFonts w:hint="eastAsia" w:ascii="宋体" w:hAnsi="宋体" w:eastAsia="宋体" w:cs="宋体"/>
                <w:color w:val="3a3838"/>
                <w:sz w:val="18"/>
                <w:szCs w:val="18"/>
                <w:lang w:val="en-US" w:eastAsia="zh-CN" w:bidi="ar-SA"/>
                <w14:ligatures w14:val="none"/>
              </w:rPr>
              <w:t xml:space="preserve">9.个人书房：显示读者登录的用户名及个人信息，可以将自己喜欢的图书添加到个人书房，显示个人浏览图书足迹、个人阅读量、收藏量、下载量等。</w:t>
            </w:r>
            <w:r/>
          </w:p>
          <w:p>
            <w:pPr>
              <w:pStyle w:val="712"/>
              <w:numPr>
                <w:ilvl w:val="0"/>
                <w:numId w:val="0"/>
              </w:numPr>
              <w:ind w:left="0" w:firstLine="0"/>
              <w:keepLines w:val="0"/>
              <w:keepNext w:val="0"/>
              <w:pageBreakBefore w:val="0"/>
              <w:spacing w:after="0" w:line="279" w:lineRule="auto"/>
              <w:widowControl/>
              <w:rPr>
                <w:rFonts w:hint="eastAsia" w:ascii="宋体" w:hAnsi="宋体" w:eastAsia="宋体" w:cs="宋体"/>
                <w:color w:val="3a3838"/>
                <w:sz w:val="18"/>
                <w:szCs w:val="18"/>
                <w:lang w:val="en-US" w:eastAsia="zh-CN" w:bidi="ar-SA"/>
                <w14:ligatures w14:val="none"/>
              </w:rPr>
            </w:pPr>
            <w:r>
              <w:rPr>
                <w:rFonts w:hint="eastAsia" w:ascii="宋体" w:hAnsi="宋体" w:eastAsia="宋体" w:cs="宋体"/>
                <w:color w:val="3a3838"/>
                <w:sz w:val="18"/>
                <w:szCs w:val="18"/>
                <w:lang w:val="en-US" w:eastAsia="zh-CN" w:bidi="ar-SA"/>
                <w14:ligatures w14:val="none"/>
              </w:rPr>
              <w:t xml:space="preserve">10.新书通报：显示最新的上传的图书，可以推荐到首页。</w:t>
            </w:r>
            <w:r/>
          </w:p>
          <w:p>
            <w:pPr>
              <w:pStyle w:val="712"/>
              <w:numPr>
                <w:ilvl w:val="0"/>
                <w:numId w:val="0"/>
              </w:numPr>
              <w:ind w:left="0" w:firstLine="0"/>
              <w:keepLines w:val="0"/>
              <w:keepNext w:val="0"/>
              <w:pageBreakBefore w:val="0"/>
              <w:spacing w:after="0" w:line="279" w:lineRule="auto"/>
              <w:widowControl/>
              <w:rPr>
                <w:rFonts w:hint="eastAsia" w:ascii="宋体" w:hAnsi="宋体" w:eastAsia="宋体" w:cs="宋体"/>
                <w:color w:val="3a3838"/>
                <w:sz w:val="18"/>
                <w:szCs w:val="18"/>
                <w:lang w:val="en-US" w:eastAsia="zh-CN" w:bidi="ar-SA"/>
                <w14:ligatures w14:val="none"/>
              </w:rPr>
            </w:pPr>
            <w:r>
              <w:rPr>
                <w:rFonts w:hint="eastAsia" w:ascii="宋体" w:hAnsi="宋体" w:eastAsia="宋体" w:cs="宋体"/>
                <w:color w:val="3a3838"/>
                <w:sz w:val="18"/>
                <w:szCs w:val="18"/>
                <w:lang w:val="en-US" w:eastAsia="zh-CN" w:bidi="ar-SA"/>
                <w14:ligatures w14:val="none"/>
              </w:rPr>
              <w:t xml:space="preserve">11.统计功能：平台可自动统计图书的阅读量、收藏量和下载量，同时平台可自动统计访问平台人数总量。</w:t>
            </w:r>
            <w:r/>
          </w:p>
          <w:p>
            <w:pPr>
              <w:pStyle w:val="712"/>
              <w:numPr>
                <w:ilvl w:val="0"/>
                <w:numId w:val="0"/>
              </w:numPr>
              <w:ind w:left="0" w:firstLine="0"/>
              <w:keepLines w:val="0"/>
              <w:keepNext w:val="0"/>
              <w:pageBreakBefore w:val="0"/>
              <w:spacing w:after="0" w:line="279" w:lineRule="auto"/>
              <w:widowControl/>
              <w:rPr>
                <w:rFonts w:hint="eastAsia" w:ascii="宋体" w:hAnsi="宋体" w:eastAsia="宋体" w:cs="宋体"/>
                <w:color w:val="3a3838"/>
                <w:sz w:val="18"/>
                <w:szCs w:val="18"/>
              </w:rPr>
            </w:pPr>
            <w:r>
              <w:rPr>
                <w:rFonts w:hint="eastAsia" w:ascii="宋体" w:hAnsi="宋体" w:eastAsia="宋体" w:cs="宋体"/>
                <w:color w:val="3a3838"/>
                <w:sz w:val="18"/>
                <w:szCs w:val="18"/>
                <w:lang w:val="en-US" w:eastAsia="zh-CN" w:bidi="ar-SA"/>
                <w14:ligatures w14:val="none"/>
              </w:rPr>
              <w:t xml:space="preserve">12.需提供支持国产化环境部署承诺</w:t>
            </w:r>
            <w:r>
              <w:rPr>
                <w:rFonts w:hint="eastAsia" w:ascii="宋体" w:hAnsi="宋体" w:eastAsia="宋体" w:cs="宋体"/>
                <w:b/>
                <w:bCs/>
                <w:color w:val="3a3838"/>
                <w:sz w:val="18"/>
                <w:szCs w:val="18"/>
                <w:lang w:val="en-US" w:eastAsia="zh-CN" w:bidi="ar-SA"/>
                <w14:ligatures w14:val="none"/>
              </w:rPr>
              <w:t xml:space="preserve">（格式自拟，未提供视为本项参数负偏离）</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default" w:ascii="宋体" w:hAnsi="宋体" w:eastAsia="宋体" w:cs="宋体"/>
                <w:color w:val="3a3838"/>
                <w:sz w:val="18"/>
                <w:szCs w:val="18"/>
                <w:lang w:val="en-US" w:eastAsia="zh-CN"/>
              </w:rPr>
            </w:pPr>
            <w:r>
              <w:rPr>
                <w:rFonts w:hint="eastAsia" w:ascii="宋体" w:hAnsi="宋体" w:cs="宋体"/>
                <w:color w:val="3a3838"/>
                <w:sz w:val="18"/>
                <w:szCs w:val="18"/>
                <w:lang w:val="en-US" w:eastAsia="zh-CN"/>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网络改造</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含六类网线、阻燃PVC线管、辅助材料及配套材料、安装费等，根据平面布局以及实际使用需求布设网络。（根据平面布局图、效果图、及现场情况实施改造，改造部分包含改造全部内容，改造部分采用固定总价方式结算，除采购人要求增加工程量外，项目实施过程中不再增加任何费用。）</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项</w:t>
            </w:r>
            <w:r/>
          </w:p>
        </w:tc>
      </w:tr>
      <w:tr>
        <w:trPr>
          <w:trHeight w:val="402"/>
        </w:trPr>
        <w:tc>
          <w:tcPr>
            <w:gridSpan w:val="6"/>
            <w:shd w:val="clear" w:color="000000" w:fill="ffffff"/>
            <w:tcBorders>
              <w:top w:val="single" w:color="auto" w:sz="4" w:space="0"/>
              <w:left w:val="single" w:color="auto" w:sz="4" w:space="0"/>
              <w:bottom w:val="single" w:color="auto" w:sz="4" w:space="0"/>
              <w:right w:val="single" w:color="auto" w:sz="4" w:space="0"/>
            </w:tcBorders>
            <w:tcW w:w="14273" w:type="dxa"/>
            <w:vAlign w:val="center"/>
            <w:textDirection w:val="lrTb"/>
            <w:noWrap w:val="false"/>
          </w:tcPr>
          <w:p>
            <w:pPr>
              <w:jc w:val="left"/>
              <w:widowControl/>
              <w:rPr>
                <w:rFonts w:hint="eastAsia" w:ascii="宋体" w:hAnsi="宋体" w:eastAsia="宋体" w:cs="宋体"/>
                <w:b/>
                <w:bCs/>
                <w:sz w:val="32"/>
                <w:szCs w:val="32"/>
              </w:rPr>
            </w:pPr>
            <w:r>
              <w:rPr>
                <w:rFonts w:hint="eastAsia" w:ascii="宋体" w:hAnsi="宋体" w:eastAsia="宋体" w:cs="宋体"/>
                <w:b/>
                <w:bCs/>
                <w:sz w:val="32"/>
                <w:szCs w:val="32"/>
              </w:rPr>
              <w:t xml:space="preserve">三、图文信息中心四层</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功能室铭牌</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1、尺寸：≥440*50*490mm；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2、材质：金属烤漆；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3、要求：根据不同空间定制意向名称；</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个</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玻璃贴</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1、根据不同功能空间设计、定制、安装半透明主题玻璃贴；</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2、布置面积不小于75㎡；</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名言警句定制</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1、根据要求设计、定制、安装；</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2、安装墙面基层处理，要求安装牢固，不易脱落；</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3、材质：亚克力烤漆；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4、布置面积不小于3㎡；</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AI主题标牌</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1、尺寸：≥6200*95*1940mm；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2、材质：金属烤漆；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3、要求：根据功能室主题要求，设计、定制、安装；</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（实施前需提供满足主题需求的设计效果图）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基地概览展示模块</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1、尺寸：≥2189*50*1908mm；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2、材质：金属烤漆；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3、要求：根据功能室主题要求，设计、定制、安装；</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（实施前需提供满足主题需求的设计效果图）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奖杯隔板</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1、尺寸：≥7300*360*25mm；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3、要求：根据奖杯、证书规格设计定制合适尺寸与形状；</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赛事风采展架1</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1、尺寸：≥70*1500*1700mm；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2、材质：金属烤漆+亚克力；</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3、要求：根据不同赛事活动进行设计、定制、安装；</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（实施前需提供满足主题需求的设计效果图）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奖牌挂钩</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1、尺寸：≥260*30mm；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2、材质：金属烤漆；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3、要求：根据不同奖牌规格尺寸，设计、定制、安装；</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个</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赛事风采海报架2</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1、尺寸：≥900*73*2000mm；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2、材质：金属烤漆+亚克力；</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3、要求：根据不同赛事活动进行设计、定制、安装；</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（实施前需提供满足主题需求的设计效果图）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展柜</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1、尺寸：≥400*1750*1900mm；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赛事活动操作台</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1、尺寸：≥2400*1200*862mm；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2、材质：刨花板、钢架</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3.1.桌面：采用≥18mm厚基材为不小于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级环保饰面刨花板，表面耐磨、防污、硬度高，不易变色，采用PVC同色封边条，使用高温热熔胶自动化贴合，经全自动封边机封边。</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3.2.钢架：采用≥50*50mm扁管钢脚，壁厚≥1.5mm，采用满焊焊接，表面经脱脂、磷化、水洗、烘干工艺处理，耐腐蚀、防锈；表面采用优质颗粒粉末，静电粉末喷涂，附着力特强，不脱漆，涂层无漏喷、锈蚀，光滑均匀，色泽一致，无流挂、疙瘩、皱皮、飞漆、无明显粒子、涨边现象，</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3.3.通过钢架内部接入强电。桌面含五孔插座；</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编程桌</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1、尺寸：≥2400*600*850mm；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2、材质：刨花板、钢架</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3.1.桌面：采用≥25mm厚基材为不小于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级环保饰面刨花板，表面耐磨、防污、硬度高，不易变色，四角倒圆工艺，采用PVC同色封边条，使用高温热熔胶自动化贴合，经全自动封边机封边。</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3.2.钢架：采用≥50*50mm扁管钢脚，壁厚≥1.5mm，采用满焊焊接，表面经脱脂、磷化、水洗、烘干工艺处理，耐腐蚀、防锈；表面采用优质颗粒粉末，静电粉末喷涂，附着力特强，不脱漆，涂层无漏喷、锈蚀，光滑均匀，色泽一致，无流挂、疙瘩、皱皮、飞漆、无明显粒子、涨边现象，</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椅子</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1、椅背</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1.1材质：采用PP+GF塑料一级新料注塑一体成型；</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1.2规格：≥406mm×398mm；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1.3功能：靠背设计内凹式曲线弧度设计.</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2、椅座</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2.1材质；采用PP+GF塑料一级新料注塑一体成型，</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2.2规格：≥424mm×420mm；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2.3功能：坐垫人体工程学设计，坐垫前端需有流线型下垂设计，人体功能设计，分散上半身的所有重量，坐感舒适。</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3、椅架</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3.1材质：采用光亮眼管折弯焊接而成，表面经脱脂、磷化、水洗、烘干工艺处理，耐腐蚀、防锈；</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3.2规格：椅架主管采用不小于34mm×16mm×1.8mm 。</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3.3功能：固定弓形课椅。</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39</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把</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工具综合收纳柜</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尺寸：≥4400W*600D*800H</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1.组合方式：10张洞洞板+2张木工桌+6组桌下收纳柜+收纳盒</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2.材质：刨花板、多层板门板、钢管、钢板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                                                                                                                                      3.1 洞洞板采用不小于1.2mm厚一级冷轧钢板，表面冲方形孔，四周经</w:t>
            </w:r>
            <w:r>
              <w:rPr>
                <w:rFonts w:hint="eastAsia" w:ascii="宋体" w:hAnsi="宋体" w:eastAsia="宋体" w:cs="宋体"/>
                <w:color w:val="3a3838"/>
                <w:sz w:val="18"/>
                <w:szCs w:val="18"/>
              </w:rPr>
              <w:t xml:space="preserve">过折弯工艺防止割手，表面经脱脂、磷化、水洗、烘干工艺处理，耐腐蚀、防锈；表面采用优质颗粒粉末，静电粉末喷涂，附着力特强，不脱漆，涂层无漏喷、锈蚀，光滑均匀，色泽一致，无流挂、疙瘩、皱皮、飞漆、无明显粒子、涨边现象。                                                                                                                             3.2木工桌台面使用不小于25mm厚，等级不小于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级环保饰面刨花板，表面耐磨、防污、硬度高，不易变色，PVC同色封边，桌面四角倒圆边工艺，以免学生碰伤；                                                                                                                                         3.3桌下收纳柜顶板采用≥25mm厚其他采用≥16mm厚等级不小于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级环保饰面刨花板，表面耐磨、防污、硬度高，不易变色，PVC同色封边。柜门采用</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级环保饰面多层板，经多次打磨、修复，增强表面硬度，防水防污，耐磨耐擦，四周及底部没有毛边、不刮手。</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脚架：木工桌采用≥50mm*50mm方管焊接而成的口字型钢脚，横梁≥25mm*50mm*1.2mm方形钢管，表面经脱脂、磷化、水洗、烘干工艺处理，耐腐蚀、防锈；优质颗粒粉末，静电粉末喷涂，附着力特强，不脱漆，涂层无漏喷、锈蚀，光滑均匀，色泽一致，无流挂、疙瘩、皱皮、飞漆、无明显粒子、涨边现象。钢架两侧封板≥16mm</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5.功能：用于木工教室、创客教室等。洞洞板上可收纳各种教学工具及学生手工材料，2张长台桌可做操作台，也可做查阅台等用途。桌下所有柜子均带轮，可随意移动，敞格/单木门/对开木门，敞格内含收纳盒，方便各种工具 材料的收纳。</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货架</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1、尺寸：≥2000*400*1500mm；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2、材质：金属烤漆；</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讲台</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1.材质：饰面刨花+钢架+钢制挡板；                    </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2.工艺：台面及柜体翻板采用≥25mm厚，其他采用≥16mm厚 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级环保饰面刨花板，采用≥2mm厚PVC同色封边条，使用高温热熔胶自动化贴合，经全自动封边机封边；配置品牌铰链； 底部配有2个2.5寸优质PU静音刹车轮，2个2.5寸优质PU静音轮。挡板采用厚度为≥0.7mm冷轧钢板冲长条孔，表面经脱脂、磷化、水洗、烘干工艺处理，耐腐蚀、防锈。表面静电喷塑，附着力特强，不脱漆，涂层无漏喷、锈蚀，光滑均匀，色泽一致，无流挂、疙瘩、皱皮、飞漆、无明显粒子、涨边现象。</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3.功能：台面翻板下带液压升降杆，可以实现台面多角度调整；配有2个液压缓冲器，台面翻板下盖时缓冲防夹手；台面翻板前面装有档条，上翻时确保书籍不会掉落； 柜体内部配有2块活动层板便于储物；左侧有2个接线口便于强弱电的接入，推弹式单开门柜。桌脚带刹车轮，轻松实现移动与固定相互切换。</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教师椅</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1、尺寸：≥520*450*930mm;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2、材质：钢制脚，面料网布；</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把</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人工智能操作桌</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1、尺寸：≥1600*1200*750mm；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2、材质：刨花板、钢架</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3.1.桌面：采用≥25mm厚基材为不小于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级环保饰面刨花板，表面耐磨、防污、硬度高，不易变色，四角倒圆工艺，采用PVC同色封边条，使用高温热熔胶自动化贴合，经全自动封边机封边。</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3.2.钢架：采用≥50*50mm扁管钢脚，壁厚≥1.5mm，采用满焊焊接，表面经脱脂、磷化、水洗、烘干工艺处理，耐腐蚀、防锈；表面采用优质颗粒粉末，静电粉末喷涂，附着力特强，不脱漆，涂层无漏喷、锈蚀，光滑均匀，色泽一致，无流挂、疙瘩、皱皮、飞漆、无明显粒子、涨边现象，</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收纳柜</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1、尺寸：≥2260*600*800mm+（350mm+1000mm+800mm）柜子</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2、脚架：≥50*50mm口字形钢架脚，带封板;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3、材质及工艺：顶板采用≥25mm厚 其他采用≥16mm厚基材为不小于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 表面耐磨.防污.硬度高，不易变色。PVC同色封边，踢脚线做法；中间小对开门板为多层板，扣拉手部分用木蜡油处理；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4、其他：除中间配小对开门外，其他为敞格，配大小塑料收纳盒；</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5、功能：收纳学习用品.教材备件等。</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智能机器人操作台</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1.材质：刨花板，钢架</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2.工艺：                                                                                                                                            2.1桌面顶板≥25mm厚和底板≥18mm厚刨花板，四周倒圆角，增强表面硬度，防水防污，耐磨耐擦，四周及底部没有毛边、不刮手；底板宽度≥800mm。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2.2.钢架：采用≥50mm*50mm*1.5mm方钢架，配方管横梁，表面经脱脂、磷化、水洗、烘干工艺处理，耐腐蚀、防锈。优质颗粒粉末，静电粉末喷涂，附着力特强，不脱漆，涂层无漏喷、锈蚀，光滑均匀，色泽一致，无流挂、疙瘩、皱皮、飞漆、无明显粒子、涨边现象。；</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4.功能：可应用与木工教室、手工教室，创客教室等。</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机器人互动展台</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1、尺寸：≥2600*1500*600mm；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2、材质：刨花板；</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3、工艺要求：采用≥25mm厚基材为不小于</w:t>
            </w:r>
            <w:r>
              <w:rPr>
                <w:rFonts w:hint="eastAsia" w:ascii="宋体" w:hAnsi="宋体" w:eastAsia="宋体" w:cs="宋体"/>
                <w:color w:val="3a3838"/>
                <w:sz w:val="18"/>
                <w:szCs w:val="18"/>
                <w:lang w:eastAsia="zh-CN"/>
              </w:rPr>
              <w:t xml:space="preserve">E0</w:t>
            </w:r>
            <w:r>
              <w:rPr>
                <w:rFonts w:hint="eastAsia" w:ascii="宋体" w:hAnsi="宋体" w:eastAsia="宋体" w:cs="宋体"/>
                <w:color w:val="3a3838"/>
                <w:sz w:val="18"/>
                <w:szCs w:val="18"/>
              </w:rPr>
              <w:t xml:space="preserve">级环保饰面刨花板，表面耐磨、防污、硬度高，不易变色，四角倒圆工艺，采用PVC同色封边条，使用高温热熔胶自动化贴合，经全自动封边机封边。</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机器人操作凳</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1.凳面：凳面≥18MM橡胶木实木，双面三聚氰胺浸饰纸贴面。侧边木蜡油处理。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2.钢架：脚管≥25*1.5mm圆管及脚踏圈≥16*1.2mm圆管焊接而成。</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3.尺寸：≥φ300*450mm；</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个</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环境翻新改造</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含顶面喷涂、墙面刷新、静电地板修复铺设、电路改造、垃圾清运、成品保护、保洁等；</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根据平面布局图、效果图、及现场情况实施改造，改造部分包含改造全部内容，改造部分采用固定总价方式结算，除采购人要求增加工程量外，项目实施过程中不再增加任何费用。实施前需提供满足主题需求的设计效果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项</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吸顶筒灯</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1、尺寸：≥105*105mm；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2、材质：外框铁艺喷漆磨砂，灯罩PMMA高透光。</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3、功率：≥9W；</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4、Ra≥97;</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可调焦射灯</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1、尺寸：≥105*105mm；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2、材质：外框铁艺喷漆磨砂，灯罩PMMA高透光。</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3、功率：≥9W；</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4、Ra≥97;</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个</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线型吸顶灯</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1、尺寸：≥1200*200*50mm；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2、材质：外框铁艺喷漆磨砂，灯罩PMMA高透光。</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3、功率：≥42W；</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4、Ra≥97;</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个</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功能室护眼灯</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1、尺寸：≥1500*300*50mm；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2、材质：外框铁艺喷漆磨砂，灯罩PMMA高透光。</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3、功率：≥62W；</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4、Ra≥97;</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79</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个</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卷帘1</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 1、材质：涤+棉麻;</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2、厚度：≥0.50mm ;</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3、尺寸：≥1100*1900mm；</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卷帘2</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1、材质：涤+棉麻;</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2、厚度：≥0.50mm ;</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3、尺寸：≥1800*1900mm；</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网络改造</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含六类网线、阻燃PVC线管、辅助材料及配套材料、安装费等，根据平面布局以及实际使用需求布设网络。（根据平面布局图、效果图、及现场情况实施改造，改造部分包含改造全部内容，改造部分采用固定总价方式结算，除采购人要求增加工程量外，项目实施过程中不再增加任何费用。）</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项</w:t>
            </w:r>
            <w:r/>
          </w:p>
        </w:tc>
      </w:tr>
      <w:tr>
        <w:trPr>
          <w:trHeight w:val="402"/>
        </w:trPr>
        <w:tc>
          <w:tcPr>
            <w:gridSpan w:val="6"/>
            <w:shd w:val="clear" w:color="000000" w:fill="ffffff"/>
            <w:tcBorders>
              <w:top w:val="single" w:color="auto" w:sz="4" w:space="0"/>
              <w:left w:val="single" w:color="auto" w:sz="4" w:space="0"/>
              <w:bottom w:val="single" w:color="auto" w:sz="4" w:space="0"/>
              <w:right w:val="single" w:color="auto" w:sz="4" w:space="0"/>
            </w:tcBorders>
            <w:tcW w:w="14273" w:type="dxa"/>
            <w:vAlign w:val="center"/>
            <w:textDirection w:val="lrTb"/>
            <w:noWrap w:val="false"/>
          </w:tcPr>
          <w:p>
            <w:pPr>
              <w:jc w:val="left"/>
              <w:widowControl/>
              <w:rPr>
                <w:rFonts w:hint="eastAsia" w:ascii="宋体" w:hAnsi="宋体" w:eastAsia="宋体" w:cs="宋体"/>
                <w:b/>
                <w:bCs/>
                <w:sz w:val="32"/>
                <w:szCs w:val="32"/>
              </w:rPr>
            </w:pPr>
            <w:r>
              <w:rPr>
                <w:rFonts w:hint="eastAsia" w:ascii="宋体" w:hAnsi="宋体" w:eastAsia="宋体" w:cs="宋体"/>
                <w:b/>
                <w:bCs/>
                <w:sz w:val="32"/>
                <w:szCs w:val="32"/>
              </w:rPr>
              <w:t xml:space="preserve">四、图文信息中心五层</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休息长椅</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1、尺寸：≥1500*600*800mm；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2、材质：防腐木+铝脚；</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茶几</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1、尺寸：≥500*500*750mm;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2、材质：铁艺；</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乒乓球场专用灯</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1、尺寸：≥1200*600*50mm；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2、材质：外框铁艺喷漆磨砂，灯罩PMMA高透光。</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3、功率：≥42W；</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4、Ra≥97;</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环境翻新改造</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不小于2mmPVC地板(卷材)；户外防水漆；软包（木质框架，高回弹海绵，PU）；</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（根据平面布局图、效果图、及现场情况实施改造，改造部分包含改造全部内容，改造部分采用固定总价方式结算，除采购人要求增加工程量外，项目实施过程中不再增加任何费用。）</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项</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网络改造</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含六类网线、阻燃PVC线管、辅助材料及配套材料、安装费等，根据平面布局以及实际使用需求布设网络。（根据平面布局图、效果图、及现场情况实施改造，改造部分包含改造全部内容，改造部分采用固定总价方式结算，除采购人要求增加工程量外，项目实施过程中不再增加任何费用。）</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项</w:t>
            </w:r>
            <w:r/>
          </w:p>
        </w:tc>
      </w:tr>
      <w:tr>
        <w:trPr>
          <w:trHeight w:val="402"/>
        </w:trPr>
        <w:tc>
          <w:tcPr>
            <w:gridSpan w:val="6"/>
            <w:shd w:val="clear" w:color="000000" w:fill="ffffff"/>
            <w:tcBorders>
              <w:top w:val="single" w:color="auto" w:sz="4" w:space="0"/>
              <w:left w:val="single" w:color="auto" w:sz="4" w:space="0"/>
              <w:bottom w:val="single" w:color="auto" w:sz="4" w:space="0"/>
              <w:right w:val="single" w:color="auto" w:sz="4" w:space="0"/>
            </w:tcBorders>
            <w:tcW w:w="14273" w:type="dxa"/>
            <w:vAlign w:val="center"/>
            <w:textDirection w:val="lrTb"/>
            <w:noWrap w:val="false"/>
          </w:tcPr>
          <w:p>
            <w:pPr>
              <w:jc w:val="left"/>
              <w:widowControl/>
              <w:rPr>
                <w:rFonts w:hint="eastAsia" w:ascii="宋体" w:hAnsi="宋体" w:eastAsia="宋体" w:cs="宋体"/>
                <w:b/>
                <w:bCs/>
                <w:sz w:val="32"/>
                <w:szCs w:val="32"/>
              </w:rPr>
            </w:pPr>
            <w:r>
              <w:rPr>
                <w:rFonts w:hint="eastAsia" w:ascii="宋体" w:hAnsi="宋体" w:eastAsia="宋体" w:cs="宋体"/>
                <w:b/>
                <w:bCs/>
                <w:sz w:val="32"/>
                <w:szCs w:val="32"/>
              </w:rPr>
              <w:t xml:space="preserve">五、图文信息中心走廊</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一楼图书馆门头</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1、尺寸：≥1800*260*2800mm；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1、≥35mm*45mm龙骨；</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2、≥15mm阻燃板基层；</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3、长城版造型；</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4、金属烤漆标题字；</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（实施前需提供满足主题需求的设计效果图）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书山有路造型</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1、布置面积不小于7㎡；</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2、材质：金属烤漆；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3、要求：根据功能区特点设计、定制、安装；</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（实施前需提供满足主题需求的设计效果图）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不负韶华造型</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1、尺寸：≥6100*1400*150mm；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2、材质：金属烤漆；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3、要求：根据功能区特点设计、定制、安装；</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（实施前需提供满足主题需求的设计效果图）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寸阴轩模块定制</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1、尺寸：≥2400*400*200mm；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2、材质：金属烤漆；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3、要求：根据功能区特点设计、定制、安装；</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（实施前需提供满足主题需求的设计效果图）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文学家底部造型</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1、布置长度不小于10m；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2、材质：金属烤漆；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3、要求：根据功能区特点设计、定制、安装；</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（实施前需提供满足主题需求的设计效果图）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古今文学大家</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1、大小：≥300*300*5mm，数量不少于6个；≥50*50*5mm，数量不少于35个;</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2、材质：亚克力烤漆；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（实施前需提供满足主题需求的设计效果图）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磁吸画框</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1、尺寸：≥500*500*10mm；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2、不锈钢烤漆边框，磁吸面板；</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文学家介绍</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1、尺寸：内容≥30*30*5mm；标题≥50*50*5mm;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2、材质：亚克力；</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3、介绍个数≥12个；</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好书推荐按</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1、尺寸：≥4600*140*1500mm；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2、材质：金属烤漆、3+5mm双层亚克力；</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3、功能要求：内容可替换；</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（实施前需提供满足主题需求的设计效果图）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五楼运动有形</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1、尺寸：≥4500*10*1400mm；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2、材质：雪弗板烤漆；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3、要求：根据功能区特点设计、定制、安装；</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（实施前需提供满足主题需求的设计效果图）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快乐运动</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1、尺寸：≥1500*10*1100mm；</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2、材质：雪弗板烤漆；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3、要求：根据功能区特点设计、定制、安装；</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（实施前需提供满足主题需求的设计效果图）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套</w:t>
            </w:r>
            <w:r/>
          </w:p>
        </w:tc>
      </w:tr>
      <w:tr>
        <w:trPr>
          <w:gridAfter w:val="1"/>
          <w:trHeight w:val="402"/>
        </w:trPr>
        <w:tc>
          <w:tcPr>
            <w:shd w:val="clear" w:color="000000" w:fill="ffffff"/>
            <w:tcBorders>
              <w:top w:val="none" w:color="000000" w:sz="4" w:space="0"/>
              <w:left w:val="single" w:color="auto" w:sz="4" w:space="0"/>
              <w:bottom w:val="single" w:color="auto" w:sz="4" w:space="0"/>
              <w:right w:val="single" w:color="auto" w:sz="4" w:space="0"/>
            </w:tcBorders>
            <w:tcW w:w="759"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2258"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环境翻新改造</w:t>
            </w:r>
            <w:r/>
          </w:p>
        </w:tc>
        <w:tc>
          <w:tcPr>
            <w:shd w:val="clear" w:color="000000" w:fill="ffffff"/>
            <w:tcBorders>
              <w:top w:val="none" w:color="000000" w:sz="4" w:space="0"/>
              <w:left w:val="none" w:color="000000" w:sz="4" w:space="0"/>
              <w:bottom w:val="single" w:color="auto" w:sz="4" w:space="0"/>
              <w:right w:val="single" w:color="auto" w:sz="4" w:space="0"/>
            </w:tcBorders>
            <w:tcW w:w="9736" w:type="dxa"/>
            <w:textDirection w:val="lrTb"/>
            <w:noWrap w:val="false"/>
          </w:tcPr>
          <w:p>
            <w:pPr>
              <w:jc w:val="left"/>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1、墙面修复、乳胶漆；</w:t>
            </w:r>
            <w:r>
              <w:rPr>
                <w:rFonts w:hint="eastAsia" w:ascii="宋体" w:hAnsi="宋体" w:eastAsia="宋体" w:cs="宋体"/>
                <w:color w:val="3a3838"/>
                <w:sz w:val="18"/>
                <w:szCs w:val="18"/>
              </w:rPr>
              <w:br/>
            </w:r>
            <w:r>
              <w:rPr>
                <w:rFonts w:hint="eastAsia" w:ascii="宋体" w:hAnsi="宋体" w:eastAsia="宋体" w:cs="宋体"/>
                <w:color w:val="3a3838"/>
                <w:sz w:val="18"/>
                <w:szCs w:val="18"/>
              </w:rPr>
              <w:t xml:space="preserve">（根据平面布局图、效果图、及现场情况实施改造，改造部分包含改造全部内容，改造部分采用固定总价方式结算，除采购人要求增加工程量外，项目实施过程中不再增加任何费用。实施前需提供满足主题需求的设计效果图。）</w:t>
            </w:r>
            <w:r/>
          </w:p>
        </w:tc>
        <w:tc>
          <w:tcPr>
            <w:shd w:val="clear" w:color="000000" w:fill="ffffff"/>
            <w:tcBorders>
              <w:top w:val="none" w:color="000000" w:sz="4" w:space="0"/>
              <w:left w:val="none" w:color="000000"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color w:val="3a3838"/>
                <w:sz w:val="18"/>
                <w:szCs w:val="18"/>
              </w:rPr>
            </w:pPr>
            <w:r>
              <w:rPr>
                <w:rFonts w:hint="eastAsia" w:ascii="宋体" w:hAnsi="宋体" w:eastAsia="宋体" w:cs="宋体"/>
                <w:color w:val="3a3838"/>
                <w:sz w:val="18"/>
                <w:szCs w:val="18"/>
              </w:rPr>
              <w:t xml:space="preserve">项</w:t>
            </w:r>
            <w:r/>
          </w:p>
        </w:tc>
      </w:tr>
    </w:tbl>
    <w:p>
      <w:pPr>
        <w:spacing w:line="480" w:lineRule="exact"/>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spacing w:line="480" w:lineRule="exact"/>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spacing w:line="480" w:lineRule="exact"/>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spacing w:line="480" w:lineRule="exact"/>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spacing w:line="480" w:lineRule="exact"/>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spacing w:line="480" w:lineRule="exact"/>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spacing w:line="480" w:lineRule="exact"/>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spacing w:line="480" w:lineRule="exact"/>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spacing w:line="480" w:lineRule="exact"/>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spacing w:line="480" w:lineRule="exact"/>
        <w:tabs>
          <w:tab w:val="center" w:pos="4718" w:leader="none"/>
        </w:tabs>
        <w:rPr>
          <w:rFonts w:hint="eastAsia" w:ascii="宋体" w:hAnsi="宋体" w:cs="宋体"/>
          <w:b/>
          <w:sz w:val="32"/>
          <w:szCs w:val="32"/>
        </w:rPr>
        <w:outlineLvl w:val="0"/>
      </w:pPr>
      <w:r>
        <w:rPr>
          <w:rFonts w:hint="eastAsia" w:ascii="宋体" w:hAnsi="宋体" w:cs="宋体"/>
          <w:b/>
          <w:sz w:val="32"/>
          <w:szCs w:val="32"/>
        </w:rPr>
        <w:t xml:space="preserve">一层平面图（一层平面空间布局至少包含①藏书区、②校友书阁、③馆员工作站、④茶歇区、⑤安静阅读区、⑥新书展示区）</w:t>
      </w:r>
      <w:r/>
    </w:p>
    <w:p>
      <w:pPr>
        <w:jc w:val="center"/>
        <w:tabs>
          <w:tab w:val="center" w:pos="4718" w:leader="none"/>
        </w:tabs>
        <w:rPr>
          <w:rFonts w:hint="eastAsia" w:ascii="宋体" w:hAnsi="宋体" w:cs="宋体"/>
          <w:b/>
          <w:sz w:val="32"/>
          <w:szCs w:val="32"/>
        </w:rPr>
        <w:outlineLvl w:val="0"/>
      </w:pPr>
      <w:r>
        <w:rPr>
          <w:rFonts w:hint="eastAsia" w:ascii="宋体" w:hAnsi="宋体" w:cs="宋体"/>
          <w:b/>
          <w:sz w:val="32"/>
          <w:szCs w:val="32"/>
        </w:rPr>
        <mc:AlternateContent>
          <mc:Choice Requires="wpg">
            <w:drawing>
              <wp:inline xmlns:wp="http://schemas.openxmlformats.org/drawingml/2006/wordprocessingDrawing" distT="0" distB="0" distL="0" distR="0">
                <wp:extent cx="9024620" cy="3622675"/>
                <wp:effectExtent l="0" t="0" r="5080" b="15875"/>
                <wp:docPr id="2" name="图片 5" descr="一层平面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一层平面图"/>
                        <pic:cNvPicPr>
                          <a:picLocks noChangeAspect="1"/>
                        </pic:cNvPicPr>
                        <pic:nvPr/>
                      </pic:nvPicPr>
                      <pic:blipFill>
                        <a:blip r:embed="rId13"/>
                        <a:stretch/>
                      </pic:blipFill>
                      <pic:spPr bwMode="auto">
                        <a:xfrm>
                          <a:off x="0" y="0"/>
                          <a:ext cx="9024620" cy="36226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0.6pt;height:285.2pt;mso-wrap-distance-left:0.0pt;mso-wrap-distance-top:0.0pt;mso-wrap-distance-right:0.0pt;mso-wrap-distance-bottom:0.0pt;" stroked="false">
                <v:path textboxrect="0,0,0,0"/>
                <v:imagedata r:id="rId13" o:title=""/>
              </v:shape>
            </w:pict>
          </mc:Fallback>
        </mc:AlternateContent>
      </w:r>
      <w:r/>
    </w:p>
    <w:p>
      <w:pPr>
        <w:jc w:val="cente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jc w:val="cente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jc w:val="cente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jc w:val="cente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jc w:val="cente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jc w:val="cente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tabs>
          <w:tab w:val="center" w:pos="4718" w:leader="none"/>
        </w:tabs>
        <w:rPr>
          <w:rFonts w:hint="eastAsia" w:ascii="宋体" w:hAnsi="宋体" w:cs="宋体"/>
          <w:b/>
          <w:sz w:val="32"/>
          <w:szCs w:val="32"/>
        </w:rPr>
        <w:outlineLvl w:val="0"/>
      </w:pPr>
      <w:r>
        <w:rPr>
          <w:rFonts w:hint="eastAsia" w:ascii="宋体" w:hAnsi="宋体" w:cs="宋体"/>
          <w:b/>
          <w:sz w:val="32"/>
          <w:szCs w:val="32"/>
        </w:rPr>
        <w:t xml:space="preserve">二层平面图（二层平面布局至少包含①图文视听中心、②中华诵读工程、③工作站、④多功能阅读区、⑤阶梯演讲区、⑥报刊杂志阅读区、⑦多功能集中阅读区、⑧杂志展示区）</w:t>
      </w:r>
      <w:r/>
    </w:p>
    <w:p>
      <w:pP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tabs>
          <w:tab w:val="center" w:pos="4718" w:leader="none"/>
        </w:tabs>
        <w:rPr>
          <w:rFonts w:hint="eastAsia" w:ascii="宋体" w:hAnsi="宋体" w:cs="宋体"/>
          <w:b/>
          <w:sz w:val="32"/>
          <w:szCs w:val="32"/>
        </w:rPr>
        <w:outlineLvl w:val="0"/>
      </w:pPr>
      <w:r>
        <w:rPr>
          <w:rFonts w:ascii="宋体" w:hAnsi="宋体" w:cs="宋体"/>
          <w:b/>
          <w:sz w:val="32"/>
          <w:szCs w:val="32"/>
        </w:rPr>
        <mc:AlternateContent>
          <mc:Choice Requires="wpg">
            <w:drawing>
              <wp:inline xmlns:wp="http://schemas.openxmlformats.org/drawingml/2006/wordprocessingDrawing" distT="0" distB="0" distL="0" distR="0">
                <wp:extent cx="9005570" cy="3568700"/>
                <wp:effectExtent l="0" t="0" r="5080" b="12700"/>
                <wp:docPr id="3" name="图片 6" descr="二层平面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二层平面图"/>
                        <pic:cNvPicPr>
                          <a:picLocks noChangeAspect="1"/>
                        </pic:cNvPicPr>
                        <pic:nvPr/>
                      </pic:nvPicPr>
                      <pic:blipFill>
                        <a:blip r:embed="rId14"/>
                        <a:stretch/>
                      </pic:blipFill>
                      <pic:spPr bwMode="auto">
                        <a:xfrm>
                          <a:off x="0" y="0"/>
                          <a:ext cx="9005570" cy="3568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9.1pt;height:281.0pt;mso-wrap-distance-left:0.0pt;mso-wrap-distance-top:0.0pt;mso-wrap-distance-right:0.0pt;mso-wrap-distance-bottom:0.0pt;" stroked="false">
                <v:path textboxrect="0,0,0,0"/>
                <v:imagedata r:id="rId14" o:title=""/>
              </v:shape>
            </w:pict>
          </mc:Fallback>
        </mc:AlternateContent>
      </w:r>
      <w:r/>
    </w:p>
    <w:p>
      <w:pP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tabs>
          <w:tab w:val="center" w:pos="4718" w:leader="none"/>
        </w:tabs>
        <w:rPr>
          <w:rFonts w:hint="eastAsia" w:ascii="宋体" w:hAnsi="宋体" w:cs="宋体"/>
          <w:b/>
          <w:sz w:val="32"/>
          <w:szCs w:val="32"/>
        </w:rPr>
        <w:outlineLvl w:val="0"/>
      </w:pPr>
      <w:r>
        <w:rPr>
          <w:rFonts w:hint="eastAsia" w:ascii="宋体" w:hAnsi="宋体" w:cs="宋体"/>
          <w:b/>
          <w:sz w:val="32"/>
          <w:szCs w:val="32"/>
        </w:rPr>
        <w:t xml:space="preserve">四层平面图（四层平面布局至少包含①人工智能主题文化、②荣誉展厅、③实操沙盘展厅、④信息技术授课中心、⑤AI实践室、⑥智能机器人室、⑦赛事活动室、⑧人工智能授课中心）</w:t>
      </w:r>
      <w:r/>
    </w:p>
    <w:p>
      <w:pP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tabs>
          <w:tab w:val="center" w:pos="4718" w:leader="none"/>
        </w:tabs>
        <w:rPr>
          <w:rFonts w:hint="eastAsia" w:ascii="宋体" w:hAnsi="宋体" w:cs="宋体"/>
          <w:b/>
          <w:sz w:val="32"/>
          <w:szCs w:val="32"/>
        </w:rPr>
        <w:outlineLvl w:val="0"/>
      </w:pPr>
      <w:r>
        <w:rPr>
          <w:rFonts w:ascii="宋体" w:hAnsi="宋体" w:cs="宋体"/>
          <w:b/>
          <w:sz w:val="32"/>
          <w:szCs w:val="32"/>
        </w:rPr>
        <mc:AlternateContent>
          <mc:Choice Requires="wpg">
            <w:drawing>
              <wp:inline xmlns:wp="http://schemas.openxmlformats.org/drawingml/2006/wordprocessingDrawing" distT="0" distB="0" distL="0" distR="0">
                <wp:extent cx="9030970" cy="3472815"/>
                <wp:effectExtent l="0" t="0" r="17780" b="13335"/>
                <wp:docPr id="4" name="图片 7" descr="四层平面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四层平面图"/>
                        <pic:cNvPicPr>
                          <a:picLocks noChangeAspect="1"/>
                        </pic:cNvPicPr>
                        <pic:nvPr/>
                      </pic:nvPicPr>
                      <pic:blipFill>
                        <a:blip r:embed="rId15"/>
                        <a:stretch/>
                      </pic:blipFill>
                      <pic:spPr bwMode="auto">
                        <a:xfrm>
                          <a:off x="0" y="0"/>
                          <a:ext cx="9030970" cy="3472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11.1pt;height:273.4pt;mso-wrap-distance-left:0.0pt;mso-wrap-distance-top:0.0pt;mso-wrap-distance-right:0.0pt;mso-wrap-distance-bottom:0.0pt;" stroked="false">
                <v:path textboxrect="0,0,0,0"/>
                <v:imagedata r:id="rId15" o:title=""/>
              </v:shape>
            </w:pict>
          </mc:Fallback>
        </mc:AlternateContent>
      </w:r>
      <w:r/>
    </w:p>
    <w:p>
      <w:pP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tabs>
          <w:tab w:val="center" w:pos="4718" w:leader="none"/>
        </w:tabs>
        <w:rPr>
          <w:rFonts w:hint="eastAsia" w:ascii="宋体" w:hAnsi="宋体" w:cs="宋体"/>
          <w:b/>
          <w:sz w:val="32"/>
          <w:szCs w:val="32"/>
        </w:rPr>
        <w:outlineLvl w:val="0"/>
      </w:pPr>
      <w:r>
        <w:rPr>
          <w:rFonts w:hint="eastAsia" w:ascii="宋体" w:hAnsi="宋体" w:cs="宋体"/>
          <w:b/>
          <w:sz w:val="32"/>
          <w:szCs w:val="32"/>
        </w:rPr>
        <w:t xml:space="preserve">五层平面图（五层平面空间布局至少包含①乒乓球活动室、②健身中心）</w:t>
      </w:r>
      <w:r/>
    </w:p>
    <w:p>
      <w:pPr>
        <w:tabs>
          <w:tab w:val="center" w:pos="4718" w:leader="none"/>
        </w:tabs>
        <w:rPr>
          <w:rFonts w:hint="eastAsia" w:ascii="宋体" w:hAnsi="宋体" w:cs="宋体"/>
          <w:b/>
          <w:sz w:val="32"/>
          <w:szCs w:val="32"/>
        </w:rPr>
        <w:outlineLvl w:val="0"/>
      </w:pPr>
      <w:r>
        <w:rPr>
          <w:rFonts w:hint="eastAsia" w:ascii="宋体" w:hAnsi="宋体" w:cs="宋体"/>
          <w:b/>
          <w:sz w:val="32"/>
          <w:szCs w:val="32"/>
        </w:rPr>
      </w:r>
      <w:r/>
    </w:p>
    <w:p>
      <w:pPr>
        <w:tabs>
          <w:tab w:val="center" w:pos="4718" w:leader="none"/>
        </w:tabs>
        <w:rPr>
          <w:rFonts w:hint="eastAsia" w:ascii="宋体" w:hAnsi="宋体" w:cs="宋体"/>
          <w:b/>
          <w:sz w:val="32"/>
          <w:szCs w:val="32"/>
        </w:rPr>
        <w:sectPr>
          <w:footnotePr/>
          <w:endnotePr/>
          <w:type w:val="nextPage"/>
          <w:pgSz w:w="16838" w:h="11906" w:orient="landscape"/>
          <w:pgMar w:top="1276" w:right="1417" w:bottom="1417" w:left="1191" w:header="851" w:footer="992" w:gutter="0"/>
          <w:cols w:num="1" w:sep="0" w:space="0" w:equalWidth="1"/>
          <w:docGrid w:linePitch="360"/>
        </w:sectPr>
        <w:outlineLvl w:val="0"/>
      </w:pPr>
      <w:r>
        <w:rPr>
          <w:rFonts w:ascii="宋体" w:hAnsi="宋体" w:cs="宋体"/>
          <w:b/>
          <w:sz w:val="32"/>
          <w:szCs w:val="32"/>
        </w:rPr>
        <mc:AlternateContent>
          <mc:Choice Requires="wpg">
            <w:drawing>
              <wp:inline xmlns:wp="http://schemas.openxmlformats.org/drawingml/2006/wordprocessingDrawing" distT="0" distB="0" distL="0" distR="0">
                <wp:extent cx="9022715" cy="3303905"/>
                <wp:effectExtent l="0" t="0" r="6985" b="10795"/>
                <wp:docPr id="5" name="图片 8" descr="五层平面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五层平面图"/>
                        <pic:cNvPicPr>
                          <a:picLocks noChangeAspect="1"/>
                        </pic:cNvPicPr>
                        <pic:nvPr/>
                      </pic:nvPicPr>
                      <pic:blipFill>
                        <a:blip r:embed="rId16"/>
                        <a:stretch/>
                      </pic:blipFill>
                      <pic:spPr bwMode="auto">
                        <a:xfrm>
                          <a:off x="0" y="0"/>
                          <a:ext cx="9022715" cy="3303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10.4pt;height:260.1pt;mso-wrap-distance-left:0.0pt;mso-wrap-distance-top:0.0pt;mso-wrap-distance-right:0.0pt;mso-wrap-distance-bottom:0.0pt;" stroked="false">
                <v:path textboxrect="0,0,0,0"/>
                <v:imagedata r:id="rId16" o:title=""/>
              </v:shape>
            </w:pict>
          </mc:Fallback>
        </mc:AlternateContent>
      </w:r>
      <w:r/>
    </w:p>
    <w:p>
      <w:pPr>
        <w:jc w:val="center"/>
        <w:spacing w:line="480" w:lineRule="exact"/>
        <w:tabs>
          <w:tab w:val="center" w:pos="4718" w:leader="none"/>
        </w:tabs>
        <w:rPr>
          <w:rFonts w:hint="eastAsia" w:ascii="宋体" w:hAnsi="宋体" w:cs="宋体"/>
          <w:b/>
          <w:sz w:val="32"/>
          <w:szCs w:val="32"/>
        </w:rPr>
        <w:outlineLvl w:val="0"/>
      </w:pPr>
      <w:r>
        <w:rPr>
          <w:rFonts w:hint="eastAsia" w:ascii="宋体" w:hAnsi="宋体" w:cs="宋体"/>
          <w:b/>
          <w:sz w:val="32"/>
          <w:szCs w:val="32"/>
        </w:rPr>
        <w:t xml:space="preserve">第五章  评标办法及评分标准</w:t>
      </w:r>
      <w:bookmarkEnd w:id="8"/>
      <w:r/>
      <w:bookmarkEnd w:id="9"/>
      <w:r/>
      <w:r/>
    </w:p>
    <w:p>
      <w:pPr>
        <w:ind w:firstLine="480"/>
        <w:spacing w:line="440" w:lineRule="exact"/>
        <w:rPr>
          <w:rFonts w:hint="eastAsia" w:ascii="宋体" w:hAnsi="宋体" w:cs="宋体"/>
          <w:b/>
          <w:bCs/>
          <w:sz w:val="24"/>
          <w:szCs w:val="24"/>
        </w:rPr>
      </w:pPr>
      <w:r>
        <w:rPr>
          <w:rFonts w:hint="eastAsia" w:ascii="宋体" w:hAnsi="宋体" w:cs="宋体"/>
          <w:sz w:val="24"/>
          <w:szCs w:val="24"/>
        </w:rPr>
        <w:t xml:space="preserve">一、</w:t>
      </w:r>
      <w:r>
        <w:rPr>
          <w:rFonts w:hint="eastAsia" w:ascii="宋体" w:hAnsi="宋体" w:cs="宋体"/>
          <w:b/>
          <w:bCs/>
          <w:sz w:val="24"/>
          <w:szCs w:val="24"/>
        </w:rPr>
        <w:t xml:space="preserve">评标办法：</w:t>
      </w:r>
      <w:r>
        <w:rPr>
          <w:rFonts w:hint="eastAsia" w:ascii="宋体" w:hAnsi="宋体" w:cs="宋体"/>
          <w:sz w:val="24"/>
          <w:szCs w:val="24"/>
        </w:rPr>
        <w:t xml:space="preserve">本项目评标办法为综合评分法。</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1. 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2. 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 总得分最高的即为中标候选人。</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4. 推荐的中标候选人数：1名。</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政府采购政策功能落实</w:t>
      </w:r>
      <w:r/>
    </w:p>
    <w:p>
      <w:pPr>
        <w:ind w:firstLine="482"/>
        <w:spacing w:line="440" w:lineRule="exact"/>
        <w:rPr>
          <w:rFonts w:hint="eastAsia" w:ascii="宋体" w:hAnsi="宋体" w:cs="宋体"/>
          <w:bCs/>
          <w:sz w:val="24"/>
          <w:szCs w:val="24"/>
        </w:rPr>
      </w:pPr>
      <w:r>
        <w:rPr>
          <w:rFonts w:hint="eastAsia" w:ascii="宋体" w:hAnsi="宋体" w:cs="宋体"/>
          <w:bCs/>
          <w:sz w:val="24"/>
          <w:szCs w:val="24"/>
        </w:rPr>
        <w:t xml:space="preserve">1、小微型企业价格扣除</w:t>
      </w:r>
      <w:r/>
    </w:p>
    <w:p>
      <w:pPr>
        <w:ind w:firstLine="482"/>
        <w:spacing w:line="44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（1）本项目对小型和微型企业给予20%的价格扣除，用扣除后的价格参与评审。</w:t>
      </w:r>
      <w:r/>
    </w:p>
    <w:p>
      <w:pPr>
        <w:ind w:firstLine="482"/>
        <w:spacing w:line="440" w:lineRule="exact"/>
        <w:rPr>
          <w:rFonts w:hint="eastAsia" w:ascii="宋体" w:hAnsi="宋体" w:cs="宋体"/>
          <w:bCs/>
          <w:sz w:val="24"/>
          <w:szCs w:val="24"/>
        </w:rPr>
      </w:pPr>
      <w:r>
        <w:rPr>
          <w:rFonts w:hint="eastAsia" w:ascii="宋体" w:hAnsi="宋体" w:cs="宋体"/>
          <w:bCs/>
          <w:sz w:val="24"/>
          <w:szCs w:val="24"/>
        </w:rPr>
        <w:t xml:space="preserve">（2）供应商需按照采购文件的要求提供相应的《企业声明函》。</w:t>
      </w:r>
      <w:r/>
    </w:p>
    <w:p>
      <w:pPr>
        <w:ind w:firstLine="482"/>
        <w:spacing w:line="440" w:lineRule="exact"/>
        <w:rPr>
          <w:rFonts w:hint="eastAsia" w:ascii="宋体" w:hAnsi="宋体" w:cs="宋体"/>
          <w:bCs/>
          <w:sz w:val="24"/>
          <w:szCs w:val="24"/>
        </w:rPr>
      </w:pPr>
      <w:r>
        <w:rPr>
          <w:rFonts w:hint="eastAsia" w:ascii="宋体" w:hAnsi="宋体" w:cs="宋体"/>
          <w:bCs/>
          <w:sz w:val="24"/>
          <w:szCs w:val="24"/>
        </w:rPr>
        <w:t xml:space="preserve">（3）企业标准请参照《关于印发中小企业划型标准规定的通知》（工信部联企业[2011]300号）文件规定自行填写。</w:t>
      </w:r>
      <w:r/>
    </w:p>
    <w:p>
      <w:pPr>
        <w:ind w:firstLine="480"/>
        <w:spacing w:line="520" w:lineRule="exact"/>
        <w:widowControl/>
        <w:rPr>
          <w:rFonts w:hint="eastAsia" w:ascii="宋体" w:hAnsi="宋体" w:cs="宋体"/>
          <w:bCs/>
          <w:sz w:val="24"/>
          <w:szCs w:val="24"/>
        </w:rPr>
      </w:pPr>
      <w:r>
        <w:rPr>
          <w:rFonts w:hint="eastAsia" w:ascii="宋体" w:hAnsi="宋体" w:cs="宋体"/>
          <w:sz w:val="24"/>
        </w:rPr>
        <w:t xml:space="preserve">（4）在货物采购项目中，供应商提供的货物既有中小企业制造货物，也有大型企业制造货物的，不享受本办法规定的中小企业扶持政策。</w:t>
      </w:r>
      <w:r/>
    </w:p>
    <w:p>
      <w:pPr>
        <w:ind w:firstLine="482"/>
        <w:spacing w:line="440" w:lineRule="exact"/>
        <w:rPr>
          <w:rFonts w:hint="eastAsia" w:ascii="宋体" w:hAnsi="宋体" w:cs="宋体"/>
          <w:bCs/>
          <w:sz w:val="24"/>
          <w:szCs w:val="24"/>
        </w:rPr>
      </w:pPr>
      <w:r>
        <w:rPr>
          <w:rFonts w:hint="eastAsia" w:ascii="宋体" w:hAnsi="宋体" w:cs="宋体"/>
          <w:bCs/>
          <w:sz w:val="24"/>
          <w:szCs w:val="24"/>
        </w:rPr>
        <w:t xml:space="preserve">2、残疾人福利单位价格扣除</w:t>
      </w:r>
      <w:r/>
    </w:p>
    <w:p>
      <w:pPr>
        <w:ind w:firstLine="482"/>
        <w:spacing w:line="440" w:lineRule="exact"/>
        <w:rPr>
          <w:rFonts w:hint="eastAsia" w:ascii="宋体" w:hAnsi="宋体" w:cs="宋体"/>
          <w:bCs/>
          <w:sz w:val="24"/>
          <w:szCs w:val="24"/>
        </w:rPr>
      </w:pPr>
      <w:r>
        <w:rPr>
          <w:rFonts w:hint="eastAsia" w:ascii="宋体" w:hAnsi="宋体" w:cs="宋体"/>
          <w:bCs/>
          <w:sz w:val="24"/>
          <w:szCs w:val="24"/>
        </w:rPr>
        <w:t xml:space="preserve">（1）本项目对残疾人福利性单位视同小型、微型企业。</w:t>
      </w:r>
      <w:r/>
    </w:p>
    <w:p>
      <w:pPr>
        <w:ind w:firstLine="482"/>
        <w:spacing w:line="440" w:lineRule="exact"/>
        <w:rPr>
          <w:rFonts w:hint="eastAsia" w:ascii="宋体" w:hAnsi="宋体" w:cs="宋体"/>
          <w:bCs/>
          <w:sz w:val="24"/>
          <w:szCs w:val="24"/>
        </w:rPr>
      </w:pPr>
      <w:r>
        <w:rPr>
          <w:rFonts w:hint="eastAsia" w:ascii="宋体" w:hAnsi="宋体" w:cs="宋体"/>
          <w:bCs/>
          <w:sz w:val="24"/>
          <w:szCs w:val="24"/>
        </w:rPr>
        <w:t xml:space="preserve">（2）残疾人福利单位需按照采购文件的要求提供《残疾人福利性单位声明函》。</w:t>
      </w:r>
      <w:r/>
    </w:p>
    <w:p>
      <w:pPr>
        <w:ind w:firstLine="482"/>
        <w:spacing w:line="440" w:lineRule="exact"/>
        <w:rPr>
          <w:rFonts w:hint="eastAsia" w:ascii="宋体" w:hAnsi="宋体" w:cs="宋体"/>
          <w:bCs/>
          <w:sz w:val="24"/>
          <w:szCs w:val="24"/>
        </w:rPr>
      </w:pPr>
      <w:r>
        <w:rPr>
          <w:rFonts w:hint="eastAsia" w:ascii="宋体" w:hAnsi="宋体" w:cs="宋体"/>
          <w:bCs/>
          <w:sz w:val="24"/>
          <w:szCs w:val="24"/>
        </w:rPr>
        <w:t xml:space="preserve">（3）残疾人福利单位标准请参照《关于促进残疾人就业政府采购政策的通知》（财库〔2017〕141号）。</w:t>
      </w:r>
      <w:r/>
    </w:p>
    <w:p>
      <w:pPr>
        <w:ind w:firstLine="482"/>
        <w:spacing w:line="440" w:lineRule="exact"/>
        <w:rPr>
          <w:rFonts w:hint="eastAsia" w:ascii="宋体" w:hAnsi="宋体" w:cs="宋体"/>
          <w:bCs/>
          <w:sz w:val="24"/>
          <w:szCs w:val="24"/>
        </w:rPr>
      </w:pPr>
      <w:r>
        <w:rPr>
          <w:rFonts w:hint="eastAsia" w:ascii="宋体" w:hAnsi="宋体" w:cs="宋体"/>
          <w:bCs/>
          <w:sz w:val="24"/>
          <w:szCs w:val="24"/>
        </w:rPr>
        <w:t xml:space="preserve">3、监狱和戒毒企业价格扣除</w:t>
      </w:r>
      <w:r/>
    </w:p>
    <w:p>
      <w:pPr>
        <w:ind w:firstLine="482"/>
        <w:spacing w:line="440" w:lineRule="exact"/>
        <w:rPr>
          <w:rFonts w:hint="eastAsia" w:ascii="宋体" w:hAnsi="宋体" w:cs="宋体"/>
          <w:bCs/>
          <w:sz w:val="24"/>
          <w:szCs w:val="24"/>
        </w:rPr>
      </w:pPr>
      <w:r>
        <w:rPr>
          <w:rFonts w:hint="eastAsia" w:ascii="宋体" w:hAnsi="宋体" w:cs="宋体"/>
          <w:bCs/>
          <w:sz w:val="24"/>
          <w:szCs w:val="24"/>
        </w:rPr>
        <w:t xml:space="preserve">（1）本项目对监狱和戒毒企业（简称监狱企业）视同小型、微型企业。</w:t>
      </w:r>
      <w:r/>
    </w:p>
    <w:p>
      <w:pPr>
        <w:ind w:firstLine="482"/>
        <w:spacing w:line="440" w:lineRule="exact"/>
        <w:rPr>
          <w:rFonts w:hint="eastAsia" w:ascii="宋体" w:hAnsi="宋体" w:cs="宋体"/>
          <w:bCs/>
          <w:sz w:val="24"/>
          <w:szCs w:val="24"/>
        </w:rPr>
      </w:pPr>
      <w:r>
        <w:rPr>
          <w:rFonts w:hint="eastAsia" w:ascii="宋体" w:hAnsi="宋体" w:cs="宋体"/>
          <w:bCs/>
          <w:sz w:val="24"/>
          <w:szCs w:val="24"/>
        </w:rPr>
        <w:t xml:space="preserve">（2）监狱企业参加政府采购活动时，需提供由省级以上监狱管理局、戒毒管理局(含新疆生产建设兵团)出具的属于监狱企业的证明文件。</w:t>
      </w:r>
      <w:r/>
    </w:p>
    <w:p>
      <w:pPr>
        <w:ind w:firstLine="482"/>
        <w:spacing w:line="440" w:lineRule="exact"/>
        <w:rPr>
          <w:rFonts w:hint="eastAsia" w:ascii="宋体" w:hAnsi="宋体" w:cs="宋体"/>
          <w:bCs/>
          <w:sz w:val="24"/>
          <w:szCs w:val="24"/>
        </w:rPr>
      </w:pPr>
      <w:r>
        <w:rPr>
          <w:rFonts w:hint="eastAsia" w:ascii="宋体" w:hAnsi="宋体" w:cs="宋体"/>
          <w:bCs/>
          <w:sz w:val="24"/>
          <w:szCs w:val="24"/>
        </w:rPr>
        <w:t xml:space="preserve">（3）监狱企业标准请参照《关于政府采购支持监狱企业发展有关问题的通知》（财库[2014]68号）。</w:t>
      </w:r>
      <w:r/>
    </w:p>
    <w:p>
      <w:pPr>
        <w:ind w:firstLine="482"/>
        <w:spacing w:line="440" w:lineRule="exact"/>
        <w:rPr>
          <w:rFonts w:hint="eastAsia" w:ascii="宋体" w:hAnsi="宋体" w:cs="宋体"/>
          <w:bCs/>
          <w:sz w:val="24"/>
          <w:szCs w:val="24"/>
        </w:rPr>
      </w:pPr>
      <w:r>
        <w:rPr>
          <w:rFonts w:hint="eastAsia" w:ascii="宋体" w:hAnsi="宋体" w:cs="宋体"/>
          <w:bCs/>
          <w:sz w:val="24"/>
          <w:szCs w:val="24"/>
        </w:rPr>
        <w:t xml:space="preserve">4、残疾人福利单位、监狱企业属于小型、微型企业的，不重复享受政策。</w:t>
      </w:r>
      <w:r/>
    </w:p>
    <w:p>
      <w:pPr>
        <w:ind w:firstLine="480"/>
        <w:spacing w:line="520" w:lineRule="exact"/>
        <w:widowControl/>
        <w:rPr>
          <w:rFonts w:hint="eastAsia" w:ascii="宋体" w:hAnsi="宋体" w:cs="宋体"/>
          <w:sz w:val="24"/>
          <w:lang w:val="zh-TW" w:eastAsia="zh-TW"/>
        </w:rPr>
      </w:pPr>
      <w:r>
        <w:rPr>
          <w:rFonts w:hint="eastAsia" w:ascii="宋体" w:hAnsi="宋体" w:cs="宋体"/>
          <w:sz w:val="24"/>
          <w:lang w:val="zh-TW" w:eastAsia="zh-TW"/>
        </w:rPr>
        <w:t xml:space="preserve">5、★符合本采购文件优先采购 “环境标志产品”或“节能产品”的；必须提供“环境标志产品”或“节能产品”证明，否则不予认可。</w:t>
      </w:r>
      <w:r/>
    </w:p>
    <w:p>
      <w:pPr>
        <w:ind w:firstLine="480"/>
        <w:spacing w:line="520" w:lineRule="exact"/>
        <w:widowControl/>
        <w:rPr>
          <w:rFonts w:hint="eastAsia" w:ascii="宋体" w:hAnsi="宋体" w:cs="宋体"/>
          <w:sz w:val="24"/>
          <w:lang w:val="zh-TW" w:eastAsia="zh-TW"/>
        </w:rPr>
      </w:pPr>
      <w:r>
        <w:rPr>
          <w:rFonts w:hint="eastAsia" w:ascii="宋体" w:hAnsi="宋体" w:cs="宋体"/>
          <w:sz w:val="24"/>
          <w:lang w:val="zh-TW" w:eastAsia="zh-TW"/>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ind w:firstLine="482"/>
        <w:keepLines w:val="0"/>
        <w:keepNext w:val="0"/>
        <w:pageBreakBefore w:val="0"/>
        <w:spacing w:line="360" w:lineRule="auto"/>
        <w:widowControl/>
        <w:rPr>
          <w:rFonts w:hint="eastAsia" w:ascii="宋体" w:hAnsi="宋体" w:cs="宋体"/>
          <w:b/>
          <w:bCs/>
          <w:sz w:val="24"/>
          <w:szCs w:val="24"/>
        </w:rPr>
        <w:outlineLvl w:val="1"/>
      </w:pPr>
      <w:r>
        <w:rPr>
          <w:rFonts w:hint="eastAsia" w:ascii="宋体" w:hAnsi="宋体" w:cs="宋体"/>
          <w:b/>
          <w:bCs/>
          <w:sz w:val="24"/>
          <w:szCs w:val="24"/>
        </w:rPr>
        <w:t xml:space="preserve">三.评审标准</w:t>
      </w:r>
      <w:r/>
    </w:p>
    <w:p>
      <w:pPr>
        <w:ind w:firstLine="482"/>
        <w:keepLines w:val="0"/>
        <w:keepNext w:val="0"/>
        <w:pageBreakBefore w:val="0"/>
        <w:spacing w:line="360" w:lineRule="auto"/>
        <w:widowControl/>
        <w:rPr>
          <w:rFonts w:hint="eastAsia" w:ascii="宋体" w:hAnsi="宋体" w:cs="宋体"/>
          <w:b/>
          <w:bCs/>
          <w:sz w:val="24"/>
          <w:szCs w:val="24"/>
        </w:rPr>
      </w:pPr>
      <w:r>
        <w:rPr>
          <w:rFonts w:hint="eastAsia" w:ascii="宋体" w:hAnsi="宋体" w:cs="宋体"/>
          <w:b/>
          <w:bCs/>
          <w:sz w:val="24"/>
          <w:szCs w:val="24"/>
        </w:rPr>
        <w:t xml:space="preserve">3.1 初步评审</w:t>
      </w:r>
      <w:r/>
    </w:p>
    <w:p>
      <w:pPr>
        <w:ind w:firstLine="482"/>
        <w:keepLines w:val="0"/>
        <w:keepNext w:val="0"/>
        <w:pageBreakBefore w:val="0"/>
        <w:spacing w:line="360" w:lineRule="auto"/>
        <w:widowControl/>
        <w:rPr>
          <w:rFonts w:hint="eastAsia" w:ascii="宋体" w:hAnsi="宋体" w:cs="宋体"/>
          <w:b/>
          <w:bCs/>
          <w:sz w:val="24"/>
          <w:szCs w:val="24"/>
        </w:rPr>
      </w:pPr>
      <w:r>
        <w:rPr>
          <w:rFonts w:hint="eastAsia" w:ascii="宋体" w:hAnsi="宋体" w:cs="宋体"/>
          <w:b/>
          <w:bCs/>
          <w:sz w:val="24"/>
          <w:szCs w:val="24"/>
        </w:rPr>
        <w:t xml:space="preserve">3.1.1 资格审查（资格后审）</w:t>
      </w:r>
      <w:r/>
    </w:p>
    <w:p>
      <w:pPr>
        <w:ind w:firstLine="480"/>
        <w:keepLines w:val="0"/>
        <w:keepNext w:val="0"/>
        <w:pageBreakBefore w:val="0"/>
        <w:spacing w:line="360" w:lineRule="auto"/>
        <w:widowControl/>
        <w:rPr>
          <w:rFonts w:hint="eastAsia" w:ascii="宋体" w:hAnsi="宋体" w:cs="宋体"/>
          <w:sz w:val="24"/>
          <w:lang w:val="zh-TW" w:eastAsia="zh-TW"/>
        </w:rPr>
      </w:pPr>
      <w:r>
        <w:rPr>
          <w:rFonts w:hint="eastAsia" w:ascii="宋体" w:hAnsi="宋体" w:cs="宋体"/>
          <w:sz w:val="24"/>
          <w:lang w:val="zh-TW" w:eastAsia="zh-TW"/>
        </w:rPr>
        <w:t xml:space="preserve">评标委员会对投标人资格对照招标文件的规定要求进行审查，只有通过资格审查的投标人方可进行下一阶段的评审。</w:t>
      </w:r>
      <w:r/>
    </w:p>
    <w:tbl>
      <w:tblPr>
        <w:tblStyle w:val="701"/>
        <w:tblW w:w="94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461"/>
        <w:gridCol w:w="6037"/>
      </w:tblGrid>
      <w:tr>
        <w:trPr>
          <w:trHeight w:val="464"/>
        </w:trPr>
        <w:tc>
          <w:tcPr>
            <w:tcW w:w="3461" w:type="dxa"/>
            <w:textDirection w:val="lrTb"/>
            <w:noWrap w:val="false"/>
          </w:tcPr>
          <w:p>
            <w:pPr>
              <w:pStyle w:val="700"/>
              <w:ind w:left="1315"/>
              <w:spacing w:before="125" w:line="221" w:lineRule="auto"/>
              <w:rPr>
                <w:rFonts w:hint="eastAsia"/>
                <w:sz w:val="20"/>
              </w:rPr>
            </w:pPr>
            <w:r>
              <w:rPr>
                <w:rFonts w:hint="eastAsia"/>
                <w:spacing w:val="-1"/>
              </w:rPr>
              <w:t xml:space="preserve">评审因素</w:t>
            </w:r>
            <w:r/>
          </w:p>
        </w:tc>
        <w:tc>
          <w:tcPr>
            <w:tcW w:w="6037" w:type="dxa"/>
            <w:textDirection w:val="lrTb"/>
            <w:noWrap w:val="false"/>
          </w:tcPr>
          <w:p>
            <w:pPr>
              <w:pStyle w:val="700"/>
              <w:ind w:left="2831"/>
              <w:spacing w:before="126" w:line="221" w:lineRule="auto"/>
              <w:rPr>
                <w:rFonts w:hint="eastAsia"/>
                <w:sz w:val="20"/>
              </w:rPr>
            </w:pPr>
            <w:r>
              <w:rPr>
                <w:rFonts w:hint="eastAsia"/>
                <w:spacing w:val="-1"/>
              </w:rPr>
              <w:t xml:space="preserve">评审标准</w:t>
            </w:r>
            <w:r/>
          </w:p>
        </w:tc>
      </w:tr>
      <w:tr>
        <w:trPr>
          <w:trHeight w:val="457"/>
        </w:trPr>
        <w:tc>
          <w:tcPr>
            <w:tcW w:w="3461" w:type="dxa"/>
            <w:textDirection w:val="lrTb"/>
            <w:noWrap w:val="false"/>
          </w:tcPr>
          <w:p>
            <w:pPr>
              <w:pStyle w:val="700"/>
              <w:ind w:left="1322"/>
              <w:spacing w:before="121" w:line="221" w:lineRule="auto"/>
              <w:rPr>
                <w:rFonts w:hint="eastAsia"/>
                <w:sz w:val="20"/>
              </w:rPr>
            </w:pPr>
            <w:r>
              <w:rPr>
                <w:rFonts w:hint="eastAsia"/>
                <w:spacing w:val="-3"/>
              </w:rPr>
              <w:t xml:space="preserve">营业执照</w:t>
            </w:r>
            <w:r/>
          </w:p>
        </w:tc>
        <w:tc>
          <w:tcPr>
            <w:tcW w:w="6037" w:type="dxa"/>
            <w:textDirection w:val="lrTb"/>
            <w:noWrap w:val="false"/>
          </w:tcPr>
          <w:p>
            <w:pPr>
              <w:pStyle w:val="700"/>
              <w:ind w:left="2311"/>
              <w:spacing w:before="121" w:line="221" w:lineRule="auto"/>
              <w:rPr>
                <w:rFonts w:hint="eastAsia"/>
                <w:sz w:val="20"/>
              </w:rPr>
            </w:pPr>
            <w:r>
              <w:rPr>
                <w:rFonts w:hint="eastAsia"/>
                <w:spacing w:val="-1"/>
              </w:rPr>
              <w:t xml:space="preserve">具备有效的营业执照</w:t>
            </w:r>
            <w:r/>
          </w:p>
        </w:tc>
      </w:tr>
      <w:tr>
        <w:trPr>
          <w:trHeight w:val="464"/>
        </w:trPr>
        <w:tc>
          <w:tcPr>
            <w:tcW w:w="3461" w:type="dxa"/>
            <w:textDirection w:val="lrTb"/>
            <w:noWrap w:val="false"/>
          </w:tcPr>
          <w:p>
            <w:pPr>
              <w:pStyle w:val="700"/>
              <w:ind w:firstLine="840"/>
              <w:spacing w:before="124" w:line="220" w:lineRule="auto"/>
              <w:rPr>
                <w:rFonts w:hint="eastAsia"/>
                <w:sz w:val="20"/>
                <w:lang w:eastAsia="zh-CN"/>
              </w:rPr>
            </w:pPr>
            <w:r>
              <w:rPr>
                <w:rFonts w:hint="eastAsia"/>
                <w:lang w:eastAsia="zh-CN"/>
              </w:rPr>
              <w:t xml:space="preserve">其他资格条件所需材料</w:t>
            </w:r>
            <w:r/>
          </w:p>
        </w:tc>
        <w:tc>
          <w:tcPr>
            <w:tcW w:w="6037" w:type="dxa"/>
            <w:textDirection w:val="lrTb"/>
            <w:noWrap w:val="false"/>
          </w:tcPr>
          <w:p>
            <w:pPr>
              <w:pStyle w:val="700"/>
              <w:ind w:left="2414"/>
              <w:spacing w:before="124" w:line="219" w:lineRule="auto"/>
              <w:rPr>
                <w:rFonts w:hint="eastAsia"/>
                <w:spacing w:val="-1"/>
                <w:sz w:val="20"/>
              </w:rPr>
            </w:pPr>
            <w:r>
              <w:rPr>
                <w:rFonts w:hint="eastAsia"/>
                <w:spacing w:val="-1"/>
              </w:rPr>
              <w:t xml:space="preserve">符合招标公告要求</w:t>
            </w:r>
            <w:r/>
          </w:p>
        </w:tc>
      </w:tr>
    </w:tbl>
    <w:p>
      <w:pPr>
        <w:ind w:firstLine="482"/>
        <w:keepLines w:val="0"/>
        <w:keepNext w:val="0"/>
        <w:pageBreakBefore w:val="0"/>
        <w:spacing w:line="360" w:lineRule="auto"/>
        <w:widowControl/>
        <w:rPr>
          <w:rFonts w:hint="default" w:ascii="宋体" w:hAnsi="宋体" w:cs="宋体"/>
          <w:b/>
          <w:bCs/>
          <w:sz w:val="24"/>
          <w:szCs w:val="24"/>
          <w:lang w:val="en-US" w:eastAsia="zh-CN"/>
        </w:rPr>
      </w:pPr>
      <w:r>
        <w:rPr>
          <w:rFonts w:hint="eastAsia" w:ascii="宋体" w:hAnsi="宋体" w:cs="宋体"/>
          <w:b/>
          <w:bCs/>
          <w:sz w:val="24"/>
          <w:szCs w:val="24"/>
        </w:rPr>
        <w:t xml:space="preserve">3.1.2 </w:t>
      </w:r>
      <w:r>
        <w:rPr>
          <w:rFonts w:hint="eastAsia" w:ascii="宋体" w:hAnsi="宋体" w:cs="宋体"/>
          <w:b/>
          <w:bCs/>
          <w:sz w:val="24"/>
          <w:szCs w:val="24"/>
          <w:lang w:val="en-US" w:eastAsia="zh-CN"/>
        </w:rPr>
        <w:t xml:space="preserve">符合性审查</w:t>
      </w:r>
      <w:r/>
    </w:p>
    <w:p>
      <w:pPr>
        <w:ind w:firstLine="480"/>
        <w:keepLines w:val="0"/>
        <w:keepNext w:val="0"/>
        <w:pageBreakBefore w:val="0"/>
        <w:spacing w:line="360" w:lineRule="auto"/>
        <w:widowControl/>
        <w:rPr>
          <w:rFonts w:hint="eastAsia" w:ascii="宋体" w:hAnsi="宋体" w:cs="宋体"/>
          <w:sz w:val="24"/>
          <w:lang w:val="zh-TW" w:eastAsia="zh-TW"/>
        </w:rPr>
      </w:pPr>
      <w:r>
        <w:rPr>
          <w:rFonts w:hint="eastAsia" w:ascii="宋体" w:hAnsi="宋体" w:cs="宋体"/>
          <w:sz w:val="24"/>
          <w:lang w:val="zh-TW" w:eastAsia="zh-TW"/>
        </w:rPr>
        <w:t xml:space="preserve">依据招标文件的规定，由评委会从投标文件的有效性、完整性和对招标文件的响应程度进行审查，以确定是否对招标文件的实质性要求作出响应。</w:t>
      </w:r>
      <w:r/>
    </w:p>
    <w:tbl>
      <w:tblPr>
        <w:tblStyle w:val="701"/>
        <w:tblW w:w="95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514"/>
        <w:gridCol w:w="5999"/>
      </w:tblGrid>
      <w:tr>
        <w:trPr>
          <w:trHeight w:val="462"/>
        </w:trPr>
        <w:tc>
          <w:tcPr>
            <w:tcW w:w="3514" w:type="dxa"/>
            <w:textDirection w:val="lrTb"/>
            <w:noWrap w:val="false"/>
          </w:tcPr>
          <w:p>
            <w:pPr>
              <w:pStyle w:val="700"/>
              <w:ind w:left="1341"/>
              <w:spacing w:before="125" w:line="221" w:lineRule="auto"/>
              <w:rPr>
                <w:rFonts w:hint="eastAsia"/>
                <w:sz w:val="20"/>
              </w:rPr>
            </w:pPr>
            <w:r>
              <w:rPr>
                <w:rFonts w:hint="eastAsia"/>
                <w:spacing w:val="-1"/>
                <w14:textOutline w14:w="3835" w14:cap="flat" w14:cmpd="sng" w14:algn="ctr">
                  <w14:solidFill>
                    <w14:srgbClr w14:val="000000"/>
                  </w14:solidFill>
                  <w14:prstDash w14:val="solid"/>
                  <w14:miter/>
                </w14:textOutline>
              </w:rPr>
              <w:t xml:space="preserve">评审因素</w:t>
            </w:r>
            <w:r/>
          </w:p>
        </w:tc>
        <w:tc>
          <w:tcPr>
            <w:tcW w:w="5999" w:type="dxa"/>
            <w:textDirection w:val="lrTb"/>
            <w:noWrap w:val="false"/>
          </w:tcPr>
          <w:p>
            <w:pPr>
              <w:pStyle w:val="700"/>
              <w:ind w:left="2802"/>
              <w:spacing w:before="125" w:line="221" w:lineRule="auto"/>
              <w:rPr>
                <w:rFonts w:hint="eastAsia"/>
                <w:sz w:val="20"/>
              </w:rPr>
            </w:pPr>
            <w:r>
              <w:rPr>
                <w:rFonts w:hint="eastAsia"/>
                <w:spacing w:val="-1"/>
                <w14:textOutline w14:w="3835" w14:cap="flat" w14:cmpd="sng" w14:algn="ctr">
                  <w14:solidFill>
                    <w14:srgbClr w14:val="000000"/>
                  </w14:solidFill>
                  <w14:prstDash w14:val="solid"/>
                  <w14:miter/>
                </w14:textOutline>
              </w:rPr>
              <w:t xml:space="preserve">评审标准</w:t>
            </w:r>
            <w:r/>
          </w:p>
        </w:tc>
      </w:tr>
      <w:tr>
        <w:trPr>
          <w:trHeight w:val="457"/>
        </w:trPr>
        <w:tc>
          <w:tcPr>
            <w:tcW w:w="3514" w:type="dxa"/>
            <w:vAlign w:val="center"/>
            <w:textDirection w:val="lrTb"/>
            <w:noWrap w:val="false"/>
          </w:tcPr>
          <w:p>
            <w:pPr>
              <w:pStyle w:val="700"/>
              <w:jc w:val="center"/>
              <w:spacing w:before="122" w:line="221" w:lineRule="auto"/>
              <w:rPr>
                <w:rFonts w:hint="eastAsia"/>
                <w:sz w:val="20"/>
              </w:rPr>
            </w:pPr>
            <w:r>
              <w:rPr>
                <w:rFonts w:hint="eastAsia"/>
                <w:spacing w:val="-2"/>
              </w:rPr>
              <w:t xml:space="preserve">投标人名称</w:t>
            </w:r>
            <w:r/>
          </w:p>
        </w:tc>
        <w:tc>
          <w:tcPr>
            <w:tcW w:w="5999" w:type="dxa"/>
            <w:vAlign w:val="center"/>
            <w:textDirection w:val="lrTb"/>
            <w:noWrap w:val="false"/>
          </w:tcPr>
          <w:p>
            <w:pPr>
              <w:pStyle w:val="700"/>
              <w:jc w:val="center"/>
              <w:spacing w:before="121" w:line="221" w:lineRule="auto"/>
              <w:rPr>
                <w:rFonts w:hint="eastAsia"/>
                <w:sz w:val="20"/>
              </w:rPr>
            </w:pPr>
            <w:r>
              <w:rPr>
                <w:rFonts w:hint="eastAsia"/>
                <w:spacing w:val="-2"/>
              </w:rPr>
              <w:t xml:space="preserve">与营业执照一致</w:t>
            </w:r>
            <w:r/>
          </w:p>
        </w:tc>
      </w:tr>
      <w:tr>
        <w:trPr>
          <w:trHeight w:val="460"/>
        </w:trPr>
        <w:tc>
          <w:tcPr>
            <w:tcW w:w="3514" w:type="dxa"/>
            <w:vAlign w:val="center"/>
            <w:textDirection w:val="lrTb"/>
            <w:noWrap w:val="false"/>
          </w:tcPr>
          <w:p>
            <w:pPr>
              <w:pStyle w:val="700"/>
              <w:jc w:val="center"/>
              <w:spacing w:before="122" w:line="221" w:lineRule="auto"/>
              <w:rPr>
                <w:rFonts w:hint="eastAsia"/>
                <w:spacing w:val="-2"/>
                <w:lang w:val="en-US" w:eastAsia="zh-CN"/>
              </w:rPr>
            </w:pPr>
            <w:r>
              <w:rPr>
                <w:rFonts w:hint="eastAsia"/>
                <w:spacing w:val="-2"/>
                <w:lang w:val="en-US" w:eastAsia="zh-CN"/>
              </w:rPr>
              <w:t xml:space="preserve">投标函</w:t>
            </w:r>
            <w:r/>
          </w:p>
        </w:tc>
        <w:tc>
          <w:tcPr>
            <w:tcW w:w="5999" w:type="dxa"/>
            <w:vAlign w:val="center"/>
            <w:textDirection w:val="lrTb"/>
            <w:noWrap w:val="false"/>
          </w:tcPr>
          <w:p>
            <w:pPr>
              <w:pStyle w:val="700"/>
              <w:jc w:val="center"/>
              <w:spacing w:before="122" w:line="221" w:lineRule="auto"/>
              <w:rPr>
                <w:rFonts w:hint="eastAsia"/>
                <w:spacing w:val="-2"/>
                <w:lang w:eastAsia="zh-CN"/>
              </w:rPr>
            </w:pPr>
            <w:r>
              <w:rPr>
                <w:rFonts w:hint="eastAsia"/>
                <w:spacing w:val="-2"/>
                <w:lang w:eastAsia="zh-CN"/>
              </w:rPr>
              <w:t xml:space="preserve">投标人应按照招标文件中提供的格式完整、正确填写投标函</w:t>
            </w:r>
            <w:r/>
          </w:p>
        </w:tc>
      </w:tr>
      <w:tr>
        <w:trPr>
          <w:trHeight w:val="457"/>
        </w:trPr>
        <w:tc>
          <w:tcPr>
            <w:tcW w:w="3514" w:type="dxa"/>
            <w:vAlign w:val="center"/>
            <w:textDirection w:val="lrTb"/>
            <w:noWrap w:val="false"/>
          </w:tcPr>
          <w:p>
            <w:pPr>
              <w:pStyle w:val="700"/>
              <w:jc w:val="center"/>
              <w:spacing w:before="122" w:line="221" w:lineRule="auto"/>
              <w:rPr>
                <w:rFonts w:hint="eastAsia"/>
                <w:spacing w:val="-2"/>
              </w:rPr>
            </w:pPr>
            <w:r>
              <w:rPr>
                <w:rFonts w:hint="eastAsia"/>
                <w:spacing w:val="-2"/>
              </w:rPr>
              <w:t xml:space="preserve">投标承诺函</w:t>
            </w:r>
            <w:r/>
          </w:p>
        </w:tc>
        <w:tc>
          <w:tcPr>
            <w:tcW w:w="5999" w:type="dxa"/>
            <w:vAlign w:val="center"/>
            <w:textDirection w:val="lrTb"/>
            <w:noWrap w:val="false"/>
          </w:tcPr>
          <w:p>
            <w:pPr>
              <w:pStyle w:val="700"/>
              <w:jc w:val="center"/>
              <w:spacing w:before="122" w:line="221" w:lineRule="auto"/>
              <w:rPr>
                <w:rFonts w:hint="eastAsia"/>
                <w:spacing w:val="-2"/>
                <w:lang w:eastAsia="zh-CN"/>
              </w:rPr>
            </w:pPr>
            <w:r>
              <w:rPr>
                <w:rFonts w:hint="eastAsia"/>
                <w:spacing w:val="-2"/>
                <w:lang w:eastAsia="zh-CN"/>
              </w:rPr>
              <w:t xml:space="preserve">有法定代表人或其委托代理人签字（或盖章）并加盖投标单位公章</w:t>
            </w:r>
            <w:r/>
          </w:p>
        </w:tc>
      </w:tr>
      <w:tr>
        <w:trPr>
          <w:trHeight w:val="462"/>
        </w:trPr>
        <w:tc>
          <w:tcPr>
            <w:tcW w:w="3514" w:type="dxa"/>
            <w:vAlign w:val="center"/>
            <w:textDirection w:val="lrTb"/>
            <w:noWrap w:val="false"/>
          </w:tcPr>
          <w:p>
            <w:pPr>
              <w:pStyle w:val="700"/>
              <w:jc w:val="center"/>
              <w:spacing w:before="122" w:line="221" w:lineRule="auto"/>
              <w:rPr>
                <w:rFonts w:hint="eastAsia"/>
                <w:spacing w:val="-2"/>
              </w:rPr>
            </w:pPr>
            <w:r>
              <w:rPr>
                <w:rFonts w:hint="eastAsia"/>
                <w:spacing w:val="-2"/>
              </w:rPr>
              <w:t xml:space="preserve">授权委托书</w:t>
            </w:r>
            <w:r/>
          </w:p>
        </w:tc>
        <w:tc>
          <w:tcPr>
            <w:tcW w:w="5999" w:type="dxa"/>
            <w:vAlign w:val="center"/>
            <w:textDirection w:val="lrTb"/>
            <w:noWrap w:val="false"/>
          </w:tcPr>
          <w:p>
            <w:pPr>
              <w:pStyle w:val="700"/>
              <w:jc w:val="center"/>
              <w:spacing w:before="122" w:line="221" w:lineRule="auto"/>
              <w:rPr>
                <w:rFonts w:hint="eastAsia"/>
                <w:spacing w:val="-2"/>
              </w:rPr>
            </w:pPr>
            <w:r>
              <w:rPr>
                <w:rFonts w:hint="eastAsia"/>
                <w:spacing w:val="-2"/>
                <w:lang w:eastAsia="zh-CN"/>
              </w:rPr>
              <w:t xml:space="preserve">有法定代表人签字（或盖章）并加盖投标单位公章</w:t>
            </w:r>
            <w:r/>
          </w:p>
        </w:tc>
      </w:tr>
      <w:tr>
        <w:trPr>
          <w:trHeight w:val="462"/>
        </w:trPr>
        <w:tc>
          <w:tcPr>
            <w:tcW w:w="3514" w:type="dxa"/>
            <w:vAlign w:val="center"/>
            <w:textDirection w:val="lrTb"/>
            <w:noWrap w:val="false"/>
          </w:tcPr>
          <w:p>
            <w:pPr>
              <w:pStyle w:val="700"/>
              <w:jc w:val="center"/>
              <w:spacing w:before="122" w:line="221" w:lineRule="auto"/>
              <w:rPr>
                <w:rFonts w:hint="eastAsia"/>
                <w:spacing w:val="-2"/>
              </w:rPr>
            </w:pPr>
            <w:r>
              <w:rPr>
                <w:rFonts w:hint="eastAsia"/>
                <w:spacing w:val="-2"/>
              </w:rPr>
              <w:t xml:space="preserve">报价</w:t>
            </w:r>
            <w:r/>
          </w:p>
        </w:tc>
        <w:tc>
          <w:tcPr>
            <w:tcW w:w="5999" w:type="dxa"/>
            <w:vAlign w:val="center"/>
            <w:textDirection w:val="lrTb"/>
            <w:noWrap w:val="false"/>
          </w:tcPr>
          <w:p>
            <w:pPr>
              <w:pStyle w:val="700"/>
              <w:jc w:val="center"/>
              <w:spacing w:before="122" w:line="221" w:lineRule="auto"/>
              <w:rPr>
                <w:rFonts w:hint="default" w:eastAsia="宋体"/>
                <w:spacing w:val="-2"/>
                <w:lang w:val="en-US" w:eastAsia="zh-CN"/>
              </w:rPr>
            </w:pPr>
            <w:r>
              <w:rPr>
                <w:rFonts w:hint="eastAsia"/>
                <w:spacing w:val="-2"/>
              </w:rPr>
              <w:t xml:space="preserve">只能有一个有效报价</w:t>
            </w:r>
            <w:r>
              <w:rPr>
                <w:rFonts w:hint="eastAsia"/>
                <w:spacing w:val="-2"/>
                <w:lang w:val="en-US" w:eastAsia="zh-CN"/>
              </w:rPr>
              <w:t xml:space="preserve">并提供投标分项报价表</w:t>
            </w:r>
            <w:r/>
          </w:p>
        </w:tc>
      </w:tr>
      <w:tr>
        <w:trPr>
          <w:trHeight w:val="462"/>
        </w:trPr>
        <w:tc>
          <w:tcPr>
            <w:tcW w:w="3514" w:type="dxa"/>
            <w:vAlign w:val="center"/>
            <w:textDirection w:val="lrTb"/>
            <w:noWrap w:val="false"/>
          </w:tcPr>
          <w:p>
            <w:pPr>
              <w:pStyle w:val="700"/>
              <w:jc w:val="center"/>
              <w:spacing w:before="122" w:line="221" w:lineRule="auto"/>
              <w:rPr>
                <w:rFonts w:hint="eastAsia"/>
                <w:spacing w:val="-2"/>
              </w:rPr>
            </w:pPr>
            <w:r>
              <w:rPr>
                <w:rFonts w:hint="eastAsia"/>
                <w:spacing w:val="-2"/>
              </w:rPr>
              <w:t xml:space="preserve">商务条款响应及偏离表</w:t>
            </w:r>
            <w:r/>
          </w:p>
        </w:tc>
        <w:tc>
          <w:tcPr>
            <w:tcW w:w="5999" w:type="dxa"/>
            <w:vAlign w:val="center"/>
            <w:textDirection w:val="lrTb"/>
            <w:noWrap w:val="false"/>
          </w:tcPr>
          <w:p>
            <w:pPr>
              <w:pStyle w:val="700"/>
              <w:jc w:val="center"/>
              <w:spacing w:before="122" w:line="221" w:lineRule="auto"/>
              <w:rPr>
                <w:rFonts w:hint="default"/>
                <w:spacing w:val="-2"/>
                <w:lang w:val="en-US"/>
              </w:rPr>
            </w:pPr>
            <w:r>
              <w:rPr>
                <w:rFonts w:hint="eastAsia" w:eastAsia="宋体"/>
                <w:spacing w:val="-2"/>
                <w:lang w:eastAsia="zh-CN"/>
              </w:rPr>
              <w:t xml:space="preserve">投标人应按照招标文件中提供的格式</w:t>
            </w:r>
            <w:r>
              <w:rPr>
                <w:rFonts w:hint="eastAsia"/>
                <w:spacing w:val="-2"/>
                <w:lang w:val="en-US" w:eastAsia="zh-CN"/>
              </w:rPr>
              <w:t xml:space="preserve">填写</w:t>
            </w:r>
            <w:r/>
          </w:p>
        </w:tc>
      </w:tr>
      <w:tr>
        <w:trPr>
          <w:trHeight w:val="462"/>
        </w:trPr>
        <w:tc>
          <w:tcPr>
            <w:tcW w:w="3514" w:type="dxa"/>
            <w:vAlign w:val="center"/>
            <w:textDirection w:val="lrTb"/>
            <w:noWrap w:val="false"/>
          </w:tcPr>
          <w:p>
            <w:pPr>
              <w:pStyle w:val="700"/>
              <w:jc w:val="center"/>
              <w:spacing w:before="122" w:line="221" w:lineRule="auto"/>
              <w:rPr>
                <w:rFonts w:hint="eastAsia"/>
                <w:spacing w:val="-2"/>
              </w:rPr>
            </w:pPr>
            <w:r>
              <w:rPr>
                <w:rFonts w:hint="eastAsia"/>
                <w:spacing w:val="-2"/>
              </w:rPr>
              <w:t xml:space="preserve">技术要求响应及偏离表</w:t>
            </w:r>
            <w:r/>
          </w:p>
        </w:tc>
        <w:tc>
          <w:tcPr>
            <w:tcW w:w="5999" w:type="dxa"/>
            <w:vAlign w:val="center"/>
            <w:textDirection w:val="lrTb"/>
            <w:noWrap w:val="false"/>
          </w:tcPr>
          <w:p>
            <w:pPr>
              <w:pStyle w:val="700"/>
              <w:jc w:val="center"/>
              <w:spacing w:before="122" w:line="221" w:lineRule="auto"/>
              <w:rPr>
                <w:rFonts w:hint="eastAsia"/>
                <w:spacing w:val="-2"/>
              </w:rPr>
            </w:pPr>
            <w:r>
              <w:rPr>
                <w:rFonts w:hint="eastAsia" w:eastAsia="宋体"/>
                <w:spacing w:val="-2"/>
                <w:lang w:eastAsia="zh-CN"/>
              </w:rPr>
              <w:t xml:space="preserve">投标人应按照招标文件中提供的格式</w:t>
            </w:r>
            <w:r>
              <w:rPr>
                <w:rFonts w:hint="eastAsia" w:ascii="Times New Roman" w:eastAsia="宋体"/>
                <w:spacing w:val="-2"/>
                <w:lang w:val="en-US" w:eastAsia="zh-CN"/>
              </w:rPr>
              <w:t xml:space="preserve">填写</w:t>
            </w:r>
            <w:r/>
          </w:p>
        </w:tc>
      </w:tr>
      <w:tr>
        <w:trPr>
          <w:trHeight w:val="462"/>
        </w:trPr>
        <w:tc>
          <w:tcPr>
            <w:tcW w:w="3514" w:type="dxa"/>
            <w:vAlign w:val="center"/>
            <w:textDirection w:val="lrTb"/>
            <w:noWrap w:val="false"/>
          </w:tcPr>
          <w:p>
            <w:pPr>
              <w:pStyle w:val="700"/>
              <w:jc w:val="center"/>
              <w:spacing w:before="124" w:line="219" w:lineRule="auto"/>
              <w:rPr>
                <w:rFonts w:hint="default" w:eastAsia="宋体"/>
                <w:spacing w:val="1"/>
                <w:lang w:val="en-US" w:eastAsia="zh-CN"/>
              </w:rPr>
            </w:pPr>
            <w:r>
              <w:rPr>
                <w:rFonts w:hint="eastAsia"/>
                <w:spacing w:val="1"/>
                <w:lang w:val="en-US" w:eastAsia="zh-CN"/>
              </w:rPr>
              <w:t xml:space="preserve">其他</w:t>
            </w:r>
            <w:r/>
          </w:p>
        </w:tc>
        <w:tc>
          <w:tcPr>
            <w:tcW w:w="5999" w:type="dxa"/>
            <w:vAlign w:val="center"/>
            <w:textDirection w:val="lrTb"/>
            <w:noWrap w:val="false"/>
          </w:tcPr>
          <w:p>
            <w:pPr>
              <w:pStyle w:val="700"/>
              <w:jc w:val="center"/>
              <w:spacing w:before="124" w:line="219" w:lineRule="auto"/>
              <w:rPr>
                <w:rFonts w:hint="default" w:eastAsia="宋体"/>
                <w:spacing w:val="-2"/>
                <w:lang w:val="en-US" w:eastAsia="zh-CN"/>
              </w:rPr>
            </w:pPr>
            <w:r>
              <w:rPr>
                <w:rFonts w:hint="eastAsia"/>
                <w:spacing w:val="-2"/>
                <w:lang w:val="en-US" w:eastAsia="zh-CN"/>
              </w:rPr>
              <w:t xml:space="preserve">招标文件规定的其他内容</w:t>
            </w:r>
            <w:r/>
          </w:p>
        </w:tc>
      </w:tr>
    </w:tbl>
    <w:p>
      <w:pPr>
        <w:ind w:firstLine="482"/>
        <w:spacing w:line="520" w:lineRule="exact"/>
        <w:rPr>
          <w:rFonts w:hint="eastAsia" w:ascii="宋体" w:hAnsi="宋体" w:cs="宋体"/>
          <w:b/>
          <w:szCs w:val="21"/>
        </w:rPr>
      </w:pPr>
      <w:r>
        <w:rPr>
          <w:rFonts w:hint="eastAsia" w:ascii="宋体" w:hAnsi="宋体" w:cs="宋体"/>
          <w:b/>
          <w:szCs w:val="21"/>
        </w:rPr>
        <w:t xml:space="preserve">3.2评分标准</w:t>
      </w:r>
      <w:r>
        <w:rPr>
          <w:rFonts w:hint="eastAsia" w:ascii="宋体" w:hAnsi="宋体" w:cs="宋体"/>
          <w:bCs/>
          <w:szCs w:val="21"/>
        </w:rPr>
        <w:t xml:space="preserve">（总分值为100分）</w:t>
      </w:r>
      <w:r/>
    </w:p>
    <w:tbl>
      <w:tblPr>
        <w:tblStyle w:val="679"/>
        <w:tblW w:w="957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550"/>
        <w:gridCol w:w="1817"/>
        <w:gridCol w:w="5401"/>
      </w:tblGrid>
      <w:tr>
        <w:trPr>
          <w:trHeight w:val="47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3" w:type="dxa"/>
            <w:vAlign w:val="center"/>
            <w:textDirection w:val="lrTb"/>
            <w:noWrap w:val="false"/>
          </w:tcPr>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 w:val="22"/>
                <w:lang w:eastAsia="en-US"/>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50" w:type="dxa"/>
            <w:vAlign w:val="center"/>
            <w:textDirection w:val="lrTb"/>
            <w:noWrap w:val="false"/>
          </w:tcPr>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 w:val="22"/>
                <w:lang w:eastAsia="en-US"/>
              </w:rPr>
              <w:t xml:space="preserve">评分项目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7" w:type="dxa"/>
            <w:vAlign w:val="center"/>
            <w:textDirection w:val="lrTb"/>
            <w:noWrap w:val="false"/>
          </w:tcPr>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 w:val="22"/>
                <w:lang w:eastAsia="en-US"/>
              </w:rPr>
              <w:t xml:space="preserve">评审项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01" w:type="dxa"/>
            <w:vAlign w:val="center"/>
            <w:textDirection w:val="lrTb"/>
            <w:noWrap w:val="false"/>
          </w:tcPr>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 w:val="22"/>
                <w:lang w:eastAsia="en-US"/>
              </w:rPr>
              <w:t xml:space="preserve">评分标准</w:t>
            </w:r>
            <w:r/>
          </w:p>
        </w:tc>
      </w:tr>
      <w:tr>
        <w:trPr>
          <w:trHeight w:val="183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3" w:type="dxa"/>
            <w:vAlign w:val="center"/>
            <w:textDirection w:val="lrTb"/>
            <w:noWrap w:val="false"/>
          </w:tcPr>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50" w:type="dxa"/>
            <w:vAlign w:val="center"/>
            <w:textDirection w:val="lrTb"/>
            <w:noWrap w:val="false"/>
          </w:tcPr>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投标报价</w:t>
            </w:r>
            <w:r/>
          </w:p>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w:t>
            </w:r>
            <w:r>
              <w:rPr>
                <w:rFonts w:hint="eastAsia" w:ascii="宋体" w:hAnsi="宋体" w:cs="宋体"/>
                <w:sz w:val="22"/>
                <w:lang w:val="en-US" w:eastAsia="zh-CN"/>
              </w:rPr>
              <w:t xml:space="preserve">70</w:t>
            </w:r>
            <w:r>
              <w:rPr>
                <w:rFonts w:hint="eastAsia" w:ascii="宋体" w:hAnsi="宋体" w:cs="宋体"/>
                <w:sz w:val="22"/>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7" w:type="dxa"/>
            <w:vAlign w:val="center"/>
            <w:textDirection w:val="lrTb"/>
            <w:noWrap w:val="false"/>
          </w:tcPr>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投标报价</w:t>
            </w:r>
            <w:r/>
          </w:p>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w:t>
            </w:r>
            <w:r>
              <w:rPr>
                <w:rFonts w:hint="eastAsia" w:ascii="宋体" w:hAnsi="宋体" w:cs="宋体"/>
                <w:sz w:val="22"/>
                <w:lang w:val="en-US" w:eastAsia="zh-CN"/>
              </w:rPr>
              <w:t xml:space="preserve">70</w:t>
            </w:r>
            <w:r>
              <w:rPr>
                <w:rFonts w:hint="eastAsia" w:ascii="宋体" w:hAnsi="宋体" w:cs="宋体"/>
                <w:sz w:val="22"/>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01" w:type="dxa"/>
            <w:vAlign w:val="center"/>
            <w:textDirection w:val="lrTb"/>
            <w:noWrap w:val="false"/>
          </w:tcPr>
          <w:p>
            <w:pPr>
              <w:spacing w:line="360" w:lineRule="atLeast"/>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价格分采用低价优先法计算，即满足招标文件要求且投标价格最低的投标报价为评标基准价，报价得分按照下列公式计算：投标报价得分=（评标基准价/投标报价）×</w:t>
            </w:r>
            <w:r>
              <w:rPr>
                <w:rFonts w:hint="eastAsia" w:ascii="宋体" w:hAnsi="宋体" w:cs="宋体"/>
                <w:sz w:val="22"/>
                <w:lang w:val="en-US" w:eastAsia="zh-CN"/>
              </w:rPr>
              <w:t xml:space="preserve">70</w:t>
            </w:r>
            <w:r>
              <w:rPr>
                <w:rFonts w:hint="eastAsia" w:ascii="宋体" w:hAnsi="宋体" w:cs="宋体"/>
                <w:sz w:val="22"/>
              </w:rPr>
              <w:t xml:space="preserve">，结果保留两位小数。（有效投标报价为未被评标委员会判定为无效标的投标文件）。</w:t>
            </w:r>
            <w:r/>
          </w:p>
          <w:p>
            <w:pPr>
              <w:spacing w:line="360" w:lineRule="atLeast"/>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注：（1）对小型和微型企业(及视同小型、微型企业的企业，须提供相关证明材料或声明函)投标价格给予20%的扣除，用扣除后的价格参与评审。中小微企业在投标文件中，须签署《中小企业声明函》，如有虚假，将按照《中华人民共和国政府采购法》第七十七条依法承担相应责任。</w:t>
            </w:r>
            <w:r/>
          </w:p>
          <w:p>
            <w:pPr>
              <w:spacing w:line="360" w:lineRule="atLeast"/>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trHeight w:val="816"/>
        </w:trPr>
        <w:tc>
          <w:tcPr>
            <w:tcBorders>
              <w:top w:val="single" w:color="auto" w:sz="4" w:space="0"/>
              <w:left w:val="single" w:color="auto" w:sz="4" w:space="0"/>
              <w:right w:val="single" w:color="auto" w:sz="4" w:space="0"/>
            </w:tcBorders>
            <w:tcMar>
              <w:left w:w="108" w:type="dxa"/>
              <w:top w:w="0" w:type="dxa"/>
              <w:right w:w="108" w:type="dxa"/>
              <w:bottom w:w="0" w:type="dxa"/>
            </w:tcMar>
            <w:tcW w:w="803" w:type="dxa"/>
            <w:vAlign w:val="center"/>
            <w:vMerge w:val="restart"/>
            <w:textDirection w:val="lrTb"/>
            <w:noWrap w:val="false"/>
          </w:tcPr>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2</w:t>
            </w:r>
            <w:r/>
          </w:p>
        </w:tc>
        <w:tc>
          <w:tcPr>
            <w:tcBorders>
              <w:top w:val="single" w:color="auto" w:sz="4" w:space="0"/>
              <w:left w:val="single" w:color="auto" w:sz="4" w:space="0"/>
              <w:right w:val="single" w:color="auto" w:sz="4" w:space="0"/>
            </w:tcBorders>
            <w:tcMar>
              <w:left w:w="108" w:type="dxa"/>
              <w:top w:w="0" w:type="dxa"/>
              <w:right w:w="108" w:type="dxa"/>
              <w:bottom w:w="0" w:type="dxa"/>
            </w:tcMar>
            <w:tcW w:w="1550" w:type="dxa"/>
            <w:vAlign w:val="center"/>
            <w:vMerge w:val="restart"/>
            <w:textDirection w:val="lrTb"/>
            <w:noWrap w:val="false"/>
          </w:tcPr>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技术部分</w:t>
            </w:r>
            <w:r/>
          </w:p>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w:t>
            </w:r>
            <w:r>
              <w:rPr>
                <w:rFonts w:hint="eastAsia" w:ascii="宋体" w:hAnsi="宋体" w:cs="宋体"/>
                <w:sz w:val="22"/>
                <w:lang w:val="en-US" w:eastAsia="zh-CN"/>
              </w:rPr>
              <w:t xml:space="preserve">25</w:t>
            </w:r>
            <w:r>
              <w:rPr>
                <w:rFonts w:hint="eastAsia" w:ascii="宋体" w:hAnsi="宋体" w:cs="宋体"/>
                <w:sz w:val="22"/>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7" w:type="dxa"/>
            <w:vAlign w:val="center"/>
            <w:textDirection w:val="lrTb"/>
            <w:noWrap w:val="false"/>
          </w:tcPr>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总体认识</w:t>
            </w:r>
            <w:r/>
          </w:p>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w:t>
            </w:r>
            <w:r>
              <w:rPr>
                <w:rFonts w:hint="eastAsia" w:ascii="宋体" w:hAnsi="宋体" w:cs="宋体"/>
                <w:sz w:val="22"/>
              </w:rPr>
              <w:t xml:space="preserve">3</w:t>
            </w:r>
            <w:r>
              <w:rPr>
                <w:rFonts w:hint="eastAsia" w:ascii="宋体" w:hAnsi="宋体" w:cs="宋体"/>
                <w:sz w:val="22"/>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01" w:type="dxa"/>
            <w:vAlign w:val="center"/>
            <w:textDirection w:val="lrTb"/>
            <w:noWrap w:val="false"/>
          </w:tcPr>
          <w:p>
            <w:pPr>
              <w:spacing w:line="360" w:lineRule="atLeast"/>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提供完善的设计方案：包含且不限于①需求分析、②现状分析、③区域文化分析、④学校情况分析、⑤空间规划分析、⑥管理系统架构及单品功能介绍等。</w:t>
            </w:r>
            <w:r/>
          </w:p>
          <w:p>
            <w:pPr>
              <w:spacing w:line="360" w:lineRule="atLeast"/>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设计方案包含以上要求的得3分，每缺一项的扣0.5分，未提供或设计不合理的不得分；</w:t>
            </w:r>
            <w:r/>
          </w:p>
        </w:tc>
      </w:tr>
      <w:tr>
        <w:trPr>
          <w:trHeight w:val="557"/>
        </w:trPr>
        <w:tc>
          <w:tcPr>
            <w:tcBorders>
              <w:left w:val="single" w:color="auto" w:sz="4" w:space="0"/>
              <w:right w:val="single" w:color="auto" w:sz="4" w:space="0"/>
            </w:tcBorders>
            <w:tcW w:w="803"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single" w:color="auto" w:sz="4" w:space="0"/>
              <w:right w:val="single" w:color="auto" w:sz="4" w:space="0"/>
            </w:tcBorders>
            <w:tcW w:w="1550"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7" w:type="dxa"/>
            <w:vAlign w:val="center"/>
            <w:textDirection w:val="lrTb"/>
            <w:noWrap w:val="false"/>
          </w:tcPr>
          <w:p>
            <w:pPr>
              <w:jc w:val="center"/>
              <w:spacing w:line="360" w:lineRule="atLeast"/>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项目设备安装调试的实施方案</w:t>
            </w:r>
            <w:r/>
          </w:p>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w:t>
            </w:r>
            <w:r>
              <w:rPr>
                <w:rFonts w:hint="eastAsia" w:ascii="宋体" w:hAnsi="宋体" w:cs="宋体"/>
                <w:sz w:val="22"/>
              </w:rPr>
              <w:t xml:space="preserve">6</w:t>
            </w:r>
            <w:r>
              <w:rPr>
                <w:rFonts w:hint="eastAsia" w:ascii="宋体" w:hAnsi="宋体" w:cs="宋体"/>
                <w:sz w:val="22"/>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01" w:type="dxa"/>
            <w:textDirection w:val="lrTb"/>
            <w:noWrap w:val="false"/>
          </w:tcPr>
          <w:p>
            <w:pPr>
              <w:jc w:val="left"/>
              <w:spacing w:line="360" w:lineRule="atLeast"/>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根据投标人提供的项目实施方案进行评分，方案至少包括①管理人员和各专业施工人员投入和技术人员的投入、②设备供货时间进度计划及其进度保证措施、③安装和调试、④验收，满足项目需求的得6分，每缺一项的扣1.5分，不符合项目需求或不提供的不得分。</w:t>
            </w:r>
            <w:r/>
          </w:p>
        </w:tc>
      </w:tr>
      <w:tr>
        <w:trPr>
          <w:trHeight w:val="557"/>
        </w:trPr>
        <w:tc>
          <w:tcPr>
            <w:tcBorders>
              <w:left w:val="single" w:color="auto" w:sz="4" w:space="0"/>
              <w:right w:val="single" w:color="auto" w:sz="4" w:space="0"/>
            </w:tcBorders>
            <w:tcW w:w="803"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single" w:color="auto" w:sz="4" w:space="0"/>
              <w:right w:val="single" w:color="auto" w:sz="4" w:space="0"/>
            </w:tcBorders>
            <w:tcW w:w="1550"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7" w:type="dxa"/>
            <w:vAlign w:val="center"/>
            <w:textDirection w:val="lrTb"/>
            <w:noWrap w:val="false"/>
          </w:tcPr>
          <w:p>
            <w:pPr>
              <w:jc w:val="center"/>
              <w:spacing w:line="360" w:lineRule="atLeast"/>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质量保证体系及安装安全保障方案（3分）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01" w:type="dxa"/>
            <w:textDirection w:val="lrTb"/>
            <w:noWrap w:val="false"/>
          </w:tcPr>
          <w:p>
            <w:pPr>
              <w:jc w:val="left"/>
              <w:spacing w:line="360" w:lineRule="atLeast"/>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根据投标人提供的针对本项目的项目措施方案进行评分，方案至少包括项目的①产品质量控制措施方案、②实施过程质量控制措施方案、③项目实施安全控制措施方案，满足项目需求的得3分，每缺一项的扣1分，不符合项目需求或不提供的不得分。</w:t>
            </w:r>
            <w:r/>
          </w:p>
        </w:tc>
      </w:tr>
      <w:tr>
        <w:trPr>
          <w:trHeight w:val="557"/>
        </w:trPr>
        <w:tc>
          <w:tcPr>
            <w:tcBorders>
              <w:left w:val="single" w:color="auto" w:sz="4" w:space="0"/>
              <w:right w:val="single" w:color="auto" w:sz="4" w:space="0"/>
            </w:tcBorders>
            <w:tcW w:w="803"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single" w:color="auto" w:sz="4" w:space="0"/>
              <w:right w:val="single" w:color="auto" w:sz="4" w:space="0"/>
            </w:tcBorders>
            <w:tcW w:w="1550"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7" w:type="dxa"/>
            <w:vAlign w:val="center"/>
            <w:textDirection w:val="lrTb"/>
            <w:noWrap w:val="false"/>
          </w:tcPr>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服务保障</w:t>
            </w:r>
            <w:r/>
          </w:p>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w:t>
            </w:r>
            <w:r>
              <w:rPr>
                <w:rFonts w:hint="eastAsia" w:ascii="宋体" w:hAnsi="宋体" w:cs="宋体"/>
                <w:sz w:val="22"/>
              </w:rPr>
              <w:t xml:space="preserve">3</w:t>
            </w:r>
            <w:r>
              <w:rPr>
                <w:rFonts w:hint="eastAsia" w:ascii="宋体" w:hAnsi="宋体" w:cs="宋体"/>
                <w:sz w:val="22"/>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01" w:type="dxa"/>
            <w:textDirection w:val="lrTb"/>
            <w:noWrap w:val="false"/>
          </w:tcPr>
          <w:p>
            <w:pPr>
              <w:jc w:val="left"/>
              <w:spacing w:line="360" w:lineRule="atLeast"/>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方案应包括但不限于售后服务内容、故障响应情况及售后技术人员配备情况等，方案具有完整性、科学性、合理性完全并包括以上要求的得1.5分，每少一项扣0.5分，未提供方案或方案不合理的不得分。</w:t>
            </w:r>
            <w:r/>
          </w:p>
          <w:p>
            <w:pPr>
              <w:jc w:val="left"/>
              <w:spacing w:line="360" w:lineRule="atLeast"/>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提供书籍上架整理及系统录入培训服务的加1.5分；（投标文件提供培训方案，内容包括但不限于培训计划、培训内容、培训对象等，未提供或方案不合理的不得分。）</w:t>
            </w:r>
            <w:r/>
          </w:p>
        </w:tc>
      </w:tr>
      <w:tr>
        <w:trPr>
          <w:trHeight w:val="557"/>
        </w:trPr>
        <w:tc>
          <w:tcPr>
            <w:tcBorders>
              <w:left w:val="single" w:color="auto" w:sz="4" w:space="0"/>
              <w:bottom w:val="single" w:color="auto" w:sz="4" w:space="0"/>
              <w:right w:val="single" w:color="auto" w:sz="4" w:space="0"/>
            </w:tcBorders>
            <w:tcW w:w="803"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left w:val="single" w:color="auto" w:sz="4" w:space="0"/>
              <w:bottom w:val="single" w:color="auto" w:sz="4" w:space="0"/>
              <w:right w:val="single" w:color="auto" w:sz="4" w:space="0"/>
            </w:tcBorders>
            <w:tcW w:w="1550"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7" w:type="dxa"/>
            <w:vAlign w:val="center"/>
            <w:textDirection w:val="lrTb"/>
            <w:noWrap w:val="false"/>
          </w:tcPr>
          <w:p>
            <w:pPr>
              <w:jc w:val="center"/>
              <w:spacing w:line="360" w:lineRule="atLeast"/>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技术参数（</w:t>
            </w:r>
            <w:r>
              <w:rPr>
                <w:rFonts w:hint="eastAsia" w:ascii="宋体" w:hAnsi="宋体" w:cs="宋体"/>
                <w:sz w:val="22"/>
                <w:lang w:val="en-US" w:eastAsia="zh-CN"/>
              </w:rPr>
              <w:t xml:space="preserve">10</w:t>
            </w:r>
            <w:r>
              <w:rPr>
                <w:rFonts w:hint="eastAsia" w:ascii="宋体" w:hAnsi="宋体" w:cs="宋体"/>
                <w:sz w:val="22"/>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01" w:type="dxa"/>
            <w:textDirection w:val="lrTb"/>
            <w:noWrap w:val="false"/>
          </w:tcPr>
          <w:p>
            <w:pPr>
              <w:jc w:val="left"/>
              <w:spacing w:line="360" w:lineRule="atLeast"/>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投标人提供产品参数完全满足招标技术参数要求得</w:t>
            </w:r>
            <w:r>
              <w:rPr>
                <w:rFonts w:hint="eastAsia" w:ascii="宋体" w:hAnsi="宋体" w:cs="宋体"/>
                <w:sz w:val="22"/>
                <w:lang w:val="en-US" w:eastAsia="zh-CN"/>
              </w:rPr>
              <w:t xml:space="preserve">10</w:t>
            </w:r>
            <w:r>
              <w:rPr>
                <w:rFonts w:hint="eastAsia" w:ascii="宋体" w:hAnsi="宋体" w:cs="宋体"/>
                <w:sz w:val="22"/>
              </w:rPr>
              <w:t xml:space="preserve">分，每有一个产品存在负偏离参数扣0.25分，扣完为止。（其中核心产品技术参数不得负偏离，如核心产品技术参数负偏离，则作无效标处理。）</w:t>
            </w:r>
            <w:r/>
          </w:p>
        </w:tc>
      </w:tr>
      <w:tr>
        <w:trPr>
          <w:trHeight w:val="128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3" w:type="dxa"/>
            <w:vAlign w:val="center"/>
            <w:vMerge w:val="restart"/>
            <w:textDirection w:val="lrTb"/>
            <w:noWrap w:val="false"/>
          </w:tcPr>
          <w:p>
            <w:pP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3   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50" w:type="dxa"/>
            <w:vAlign w:val="center"/>
            <w:vMerge w:val="restart"/>
            <w:textDirection w:val="lrTb"/>
            <w:noWrap w:val="false"/>
          </w:tcPr>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商务部分</w:t>
            </w:r>
            <w:r/>
          </w:p>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w:t>
            </w:r>
            <w:r>
              <w:rPr>
                <w:rFonts w:hint="eastAsia" w:ascii="宋体" w:hAnsi="宋体" w:cs="宋体"/>
                <w:sz w:val="22"/>
              </w:rPr>
              <w:t xml:space="preserve">5</w:t>
            </w:r>
            <w:r>
              <w:rPr>
                <w:rFonts w:hint="eastAsia" w:ascii="宋体" w:hAnsi="宋体" w:cs="宋体"/>
                <w:sz w:val="22"/>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7" w:type="dxa"/>
            <w:vAlign w:val="center"/>
            <w:textDirection w:val="lrTb"/>
            <w:noWrap w:val="false"/>
          </w:tcPr>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企业业绩</w:t>
            </w:r>
            <w:r/>
          </w:p>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w:t>
            </w:r>
            <w:r>
              <w:rPr>
                <w:rFonts w:hint="eastAsia" w:ascii="宋体" w:hAnsi="宋体" w:cs="宋体"/>
                <w:sz w:val="22"/>
              </w:rPr>
              <w:t xml:space="preserve">3</w:t>
            </w:r>
            <w:r>
              <w:rPr>
                <w:rFonts w:hint="eastAsia" w:ascii="宋体" w:hAnsi="宋体" w:cs="宋体"/>
                <w:sz w:val="22"/>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01" w:type="dxa"/>
            <w:vAlign w:val="center"/>
            <w:textDirection w:val="lrTb"/>
            <w:noWrap w:val="false"/>
          </w:tcPr>
          <w:p>
            <w:pPr>
              <w:spacing w:line="360" w:lineRule="atLeast"/>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投标人自2021年1月1日以来（以合同签订时间为准）承接类似项目的，有1项得3分，最高得3分，投标时需提供中标通知书、合同、竣工验收证明原件的扫描件。</w:t>
            </w:r>
            <w:r/>
          </w:p>
        </w:tc>
      </w:tr>
      <w:tr>
        <w:trPr>
          <w:trHeight w:val="958"/>
        </w:trPr>
        <w:tc>
          <w:tcPr>
            <w:tcBorders>
              <w:top w:val="single" w:color="auto" w:sz="4" w:space="0"/>
              <w:left w:val="single" w:color="auto" w:sz="4" w:space="0"/>
              <w:bottom w:val="single" w:color="auto" w:sz="4" w:space="0"/>
              <w:right w:val="single" w:color="auto" w:sz="4" w:space="0"/>
            </w:tcBorders>
            <w:tcW w:w="803"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W w:w="1550"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7" w:type="dxa"/>
            <w:vAlign w:val="center"/>
            <w:textDirection w:val="lrTb"/>
            <w:noWrap w:val="false"/>
          </w:tcPr>
          <w:p>
            <w:pPr>
              <w:jc w:val="center"/>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节能环保</w:t>
            </w:r>
            <w:r>
              <w:rPr>
                <w:rFonts w:hint="eastAsia" w:ascii="宋体" w:hAnsi="宋体" w:cs="宋体"/>
                <w:sz w:val="22"/>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01" w:type="dxa"/>
            <w:vAlign w:val="center"/>
            <w:textDirection w:val="lrTb"/>
            <w:noWrap w:val="false"/>
          </w:tcPr>
          <w:p>
            <w:pPr>
              <w:jc w:val="left"/>
              <w:spacing w:line="360" w:lineRule="atLeast"/>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jc w:val="left"/>
              <w:spacing w:line="360" w:lineRule="atLeast"/>
              <w:widowControl/>
              <w:rPr>
                <w:rFonts w:hint="eastAsia"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②投标产品属于财政部、生态环境部公布的“环境标志产品品目清单”范围内的，投标人提供国家确定的认证机构出具的、处于有效期内的该环保产品认证证书复印件的，有1个得0.5分，最多得1分。</w:t>
            </w:r>
            <w:r/>
          </w:p>
        </w:tc>
      </w:tr>
    </w:tbl>
    <w:p>
      <w:pPr>
        <w:ind w:firstLine="422"/>
        <w:jc w:val="left"/>
        <w:spacing w:line="440" w:lineRule="exact"/>
        <w:rPr>
          <w:rFonts w:hint="eastAsia" w:ascii="宋体" w:hAnsi="宋体" w:cs="宋体"/>
          <w:b/>
          <w:sz w:val="24"/>
          <w:szCs w:val="24"/>
        </w:rPr>
      </w:pPr>
      <w:r>
        <w:rPr>
          <w:rFonts w:hint="eastAsia" w:ascii="宋体" w:hAnsi="宋体" w:cs="宋体"/>
          <w:b/>
          <w:sz w:val="24"/>
          <w:szCs w:val="24"/>
        </w:rPr>
        <w:t xml:space="preserve">注：投标人的最终总得分为上述评分因素的总和。</w:t>
      </w:r>
      <w:r/>
    </w:p>
    <w:p>
      <w:pPr>
        <w:ind w:firstLine="422"/>
        <w:jc w:val="left"/>
        <w:spacing w:line="440" w:lineRule="exact"/>
        <w:rPr>
          <w:rFonts w:hint="eastAsia" w:ascii="宋体" w:hAnsi="宋体" w:cs="宋体"/>
          <w:b/>
          <w:sz w:val="24"/>
          <w:szCs w:val="24"/>
        </w:rPr>
      </w:pPr>
      <w:r>
        <w:rPr>
          <w:rFonts w:hint="eastAsia" w:ascii="宋体" w:hAnsi="宋体" w:cs="宋体"/>
          <w:b/>
          <w:sz w:val="24"/>
          <w:szCs w:val="24"/>
        </w:rPr>
        <w:t xml:space="preserve">投标报价是中标的一个重要因素，但最低报价不是中标的唯一依据。</w:t>
      </w:r>
      <w:r/>
    </w:p>
    <w:p>
      <w:pPr>
        <w:pStyle w:val="660"/>
        <w:ind w:firstLine="422"/>
        <w:spacing w:before="0" w:after="0" w:line="440" w:lineRule="exact"/>
        <w:tabs>
          <w:tab w:val="left" w:pos="1260" w:leader="none"/>
        </w:tabs>
        <w:rPr>
          <w:rFonts w:hint="eastAsia" w:ascii="宋体" w:hAnsi="宋体" w:cs="宋体"/>
          <w:sz w:val="24"/>
          <w:szCs w:val="24"/>
        </w:rPr>
      </w:pPr>
      <w:r/>
      <w:bookmarkStart w:id="10" w:name="_Toc9794"/>
      <w:r/>
      <w:bookmarkStart w:id="11" w:name="_Toc20637"/>
      <w:r/>
      <w:bookmarkStart w:id="12" w:name="_Toc9261"/>
      <w:r/>
      <w:bookmarkStart w:id="13" w:name="_Toc397928608"/>
      <w:r/>
      <w:bookmarkStart w:id="14" w:name="_Toc7389"/>
      <w:r/>
      <w:bookmarkStart w:id="15" w:name="_Hlk81817387"/>
      <w:r>
        <w:rPr>
          <w:rFonts w:hint="eastAsia" w:ascii="宋体" w:hAnsi="宋体" w:cs="宋体"/>
          <w:sz w:val="24"/>
          <w:szCs w:val="24"/>
        </w:rPr>
        <w:t xml:space="preserve">四、详细评审</w:t>
      </w:r>
      <w:bookmarkEnd w:id="10"/>
      <w:r/>
      <w:bookmarkEnd w:id="11"/>
      <w:r/>
      <w:bookmarkEnd w:id="12"/>
      <w:r/>
      <w:bookmarkEnd w:id="13"/>
      <w:r/>
      <w:bookmarkEnd w:id="14"/>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4.1评分分值计算保留小数点后两位，小数点后第三位“四舍五入”。</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4.2在评审过程中，一旦发现招标文件中发现以下现象的，经评标委员会认定，删除该项评审或记分。</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①招标文件内容中某项条款，有明显倾向或歧视的；</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②招标文件内容中某项条款有多种解释的。</w:t>
      </w:r>
      <w:r/>
    </w:p>
    <w:p>
      <w:pPr>
        <w:pStyle w:val="660"/>
        <w:ind w:firstLine="422"/>
        <w:spacing w:before="0" w:after="0" w:line="440" w:lineRule="exact"/>
        <w:tabs>
          <w:tab w:val="left" w:pos="1260" w:leader="none"/>
        </w:tabs>
        <w:rPr>
          <w:rFonts w:hint="eastAsia" w:ascii="宋体" w:hAnsi="宋体" w:cs="宋体"/>
          <w:sz w:val="24"/>
          <w:szCs w:val="24"/>
        </w:rPr>
      </w:pPr>
      <w:r/>
      <w:bookmarkStart w:id="16" w:name="_Toc5826"/>
      <w:r/>
      <w:bookmarkStart w:id="17" w:name="_Toc27318"/>
      <w:r/>
      <w:bookmarkStart w:id="18" w:name="_Toc20962"/>
      <w:r/>
      <w:bookmarkStart w:id="19" w:name="_Toc397928609"/>
      <w:r/>
      <w:bookmarkStart w:id="20" w:name="_Toc25809"/>
      <w:r>
        <w:rPr>
          <w:rFonts w:hint="eastAsia" w:ascii="宋体" w:hAnsi="宋体" w:cs="宋体"/>
          <w:sz w:val="24"/>
          <w:szCs w:val="24"/>
        </w:rPr>
        <w:t xml:space="preserve">五、投标文件的澄清和补正</w:t>
      </w:r>
      <w:bookmarkEnd w:id="16"/>
      <w:r/>
      <w:bookmarkEnd w:id="17"/>
      <w:r/>
      <w:bookmarkEnd w:id="18"/>
      <w:r/>
      <w:bookmarkEnd w:id="19"/>
      <w:r/>
      <w:bookmarkEnd w:id="20"/>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5.1 在评标过程中，评标委员会可以书面形式要求投标人对所提交投标文件中不明确的内容进行书面澄清或说明，或者对细微偏差进行补正。评标委员会不接受投标人主动提出的澄清、说明或补正。</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5.2 澄清、说明和补正不得改变投标文件的实质性内容（算术性错误修正的除外）。投标人的书面澄清、说明和补正属于投标文件的组成部分。</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5.3 评标委员会对投标人提交的澄清、说明或补正有疑问的，可以要求投标人进一步澄清、说明或补正。</w:t>
      </w:r>
      <w:r/>
    </w:p>
    <w:p>
      <w:pPr>
        <w:pStyle w:val="660"/>
        <w:ind w:firstLine="422"/>
        <w:spacing w:before="0" w:after="0" w:line="440" w:lineRule="exact"/>
        <w:tabs>
          <w:tab w:val="left" w:pos="1260" w:leader="none"/>
        </w:tabs>
        <w:rPr>
          <w:rFonts w:hint="eastAsia" w:ascii="宋体" w:hAnsi="宋体" w:cs="宋体"/>
          <w:b w:val="0"/>
          <w:sz w:val="24"/>
          <w:szCs w:val="24"/>
        </w:rPr>
      </w:pPr>
      <w:r/>
      <w:bookmarkStart w:id="21" w:name="_Toc397928610"/>
      <w:r/>
      <w:bookmarkStart w:id="22" w:name="_Toc11953"/>
      <w:r/>
      <w:bookmarkStart w:id="23" w:name="_Toc32159"/>
      <w:r/>
      <w:bookmarkStart w:id="24" w:name="_Toc29288"/>
      <w:r/>
      <w:bookmarkStart w:id="25" w:name="_Toc15203"/>
      <w:r>
        <w:rPr>
          <w:rFonts w:hint="eastAsia" w:ascii="宋体" w:hAnsi="宋体" w:cs="宋体"/>
          <w:sz w:val="24"/>
          <w:szCs w:val="24"/>
        </w:rPr>
        <w:t xml:space="preserve">六、推荐中标候选人或直接确定中标人</w:t>
      </w:r>
      <w:bookmarkEnd w:id="21"/>
      <w:r/>
      <w:bookmarkEnd w:id="22"/>
      <w:r/>
      <w:bookmarkEnd w:id="23"/>
      <w:r/>
      <w:bookmarkEnd w:id="24"/>
      <w:r/>
      <w:bookmarkEnd w:id="25"/>
      <w:r/>
      <w:r/>
    </w:p>
    <w:p>
      <w:pPr>
        <w:ind w:firstLine="420"/>
        <w:jc w:val="left"/>
        <w:spacing w:line="440" w:lineRule="exact"/>
        <w:rPr>
          <w:rFonts w:hint="eastAsia" w:ascii="宋体" w:hAnsi="宋体" w:cs="宋体"/>
          <w:sz w:val="24"/>
          <w:szCs w:val="24"/>
        </w:rPr>
      </w:pPr>
      <w:r>
        <w:rPr>
          <w:rFonts w:hint="eastAsia" w:ascii="宋体" w:hAnsi="宋体" w:cs="宋体"/>
          <w:sz w:val="24"/>
          <w:szCs w:val="24"/>
        </w:rPr>
        <w:t xml:space="preserve">6.1 除投标人须知前附表授权直接确定中标人外，评标委员会在推荐中标候选人时，应遵照以下原则:</w:t>
      </w:r>
      <w:r/>
    </w:p>
    <w:p>
      <w:pPr>
        <w:ind w:firstLine="420"/>
        <w:jc w:val="left"/>
        <w:spacing w:line="440" w:lineRule="exact"/>
        <w:rPr>
          <w:rFonts w:hint="eastAsia" w:ascii="宋体" w:hAnsi="宋体" w:cs="宋体"/>
          <w:sz w:val="24"/>
          <w:szCs w:val="24"/>
        </w:rPr>
      </w:pPr>
      <w:r>
        <w:rPr>
          <w:rFonts w:hint="eastAsia" w:ascii="宋体" w:hAnsi="宋体" w:cs="宋体"/>
          <w:sz w:val="24"/>
          <w:szCs w:val="24"/>
        </w:rPr>
        <w:t xml:space="preserve">评标委员会按照最终得分由高至低的次序排列，并根据投标人须知前附表规定的中标候选人数量，将排序在前的投标人推荐为中标候选人。</w:t>
      </w:r>
      <w:r/>
    </w:p>
    <w:p>
      <w:pPr>
        <w:pStyle w:val="660"/>
        <w:ind w:firstLine="422"/>
        <w:spacing w:before="0" w:after="0" w:line="440" w:lineRule="exact"/>
        <w:tabs>
          <w:tab w:val="left" w:pos="1260" w:leader="none"/>
        </w:tabs>
        <w:rPr>
          <w:rFonts w:hint="eastAsia" w:ascii="宋体" w:hAnsi="宋体" w:cs="宋体"/>
          <w:sz w:val="24"/>
          <w:szCs w:val="24"/>
        </w:rPr>
      </w:pPr>
      <w:r/>
      <w:bookmarkStart w:id="26" w:name="_Toc12331"/>
      <w:r/>
      <w:bookmarkStart w:id="27" w:name="_Toc397928611"/>
      <w:r/>
      <w:bookmarkStart w:id="28" w:name="_Toc4278"/>
      <w:r/>
      <w:bookmarkStart w:id="29" w:name="_Toc27747"/>
      <w:r>
        <w:rPr>
          <w:rFonts w:hint="eastAsia" w:ascii="宋体" w:hAnsi="宋体" w:cs="宋体"/>
          <w:sz w:val="24"/>
          <w:szCs w:val="24"/>
        </w:rPr>
        <w:t xml:space="preserve">七、提交评标报告</w:t>
      </w:r>
      <w:bookmarkEnd w:id="26"/>
      <w:r/>
      <w:bookmarkEnd w:id="27"/>
      <w:r/>
      <w:bookmarkEnd w:id="28"/>
      <w:r/>
      <w:bookmarkEnd w:id="29"/>
      <w:r/>
      <w:r/>
    </w:p>
    <w:p>
      <w:pPr>
        <w:ind w:firstLine="420"/>
        <w:jc w:val="left"/>
        <w:spacing w:line="440" w:lineRule="exact"/>
        <w:rPr>
          <w:rFonts w:hint="eastAsia" w:ascii="宋体" w:hAnsi="宋体" w:cs="宋体"/>
          <w:sz w:val="24"/>
          <w:szCs w:val="24"/>
        </w:rPr>
      </w:pPr>
      <w:r>
        <w:rPr>
          <w:rFonts w:hint="eastAsia" w:ascii="宋体" w:hAnsi="宋体" w:cs="宋体"/>
          <w:sz w:val="24"/>
          <w:szCs w:val="24"/>
        </w:rPr>
        <w:t xml:space="preserve">评标委员会完成评标后，应当向招标人提交书面评标报告。评标报告应当由全体评标委员会成员签字，并于评标结束时抄送有关行政监督部门。</w:t>
      </w:r>
      <w:bookmarkEnd w:id="15"/>
      <w:r/>
      <w:r/>
    </w:p>
    <w:p>
      <w:pPr>
        <w:rPr>
          <w:rFonts w:hint="eastAsia" w:ascii="宋体" w:hAnsi="宋体"/>
          <w:szCs w:val="21"/>
        </w:rPr>
      </w:pPr>
      <w:r/>
      <w:bookmarkStart w:id="30" w:name="_Toc18159"/>
      <w:r>
        <w:rPr>
          <w:rFonts w:hint="eastAsia" w:ascii="宋体" w:hAnsi="宋体"/>
          <w:szCs w:val="21"/>
        </w:rPr>
        <w:br w:type="page" w:clear="all"/>
      </w:r>
      <w:bookmarkEnd w:id="30"/>
      <w:r/>
      <w:r/>
    </w:p>
    <w:p>
      <w:pPr>
        <w:pStyle w:val="668"/>
        <w:jc w:val="center"/>
        <w:spacing w:line="480" w:lineRule="exact"/>
        <w:rPr>
          <w:rFonts w:hint="eastAsia" w:hAnsi="宋体" w:cs="宋体"/>
          <w:b/>
          <w:sz w:val="32"/>
          <w:szCs w:val="32"/>
        </w:rPr>
        <w:outlineLvl w:val="0"/>
      </w:pPr>
      <w:r/>
      <w:bookmarkStart w:id="31" w:name="_Toc16291"/>
      <w:r>
        <w:rPr>
          <w:rFonts w:hint="eastAsia" w:hAnsi="宋体" w:cs="宋体"/>
          <w:b/>
          <w:sz w:val="32"/>
          <w:szCs w:val="32"/>
        </w:rPr>
        <w:t xml:space="preserve">第六章 投标文件及格式</w:t>
      </w:r>
      <w:bookmarkEnd w:id="31"/>
      <w:r/>
      <w:r/>
    </w:p>
    <w:p>
      <w:pPr>
        <w:pStyle w:val="675"/>
        <w:jc w:val="center"/>
        <w:keepNext/>
        <w:spacing w:beforeAutospacing="0" w:afterAutospacing="0" w:line="360" w:lineRule="auto"/>
        <w:rPr>
          <w:rFonts w:hint="eastAsia" w:ascii="宋体" w:hAnsi="宋体" w:cs="宋体"/>
          <w:sz w:val="32"/>
          <w:szCs w:val="32"/>
        </w:rPr>
      </w:pPr>
      <w:r/>
      <w:bookmarkStart w:id="32" w:name="_Toc120519628"/>
      <w:r/>
      <w:bookmarkStart w:id="33" w:name="_Toc8356"/>
      <w:r/>
      <w:bookmarkStart w:id="34" w:name="_Toc130206663"/>
      <w:r/>
      <w:bookmarkStart w:id="35" w:name="_Toc5043"/>
      <w:r/>
      <w:r/>
    </w:p>
    <w:p>
      <w:pPr>
        <w:pStyle w:val="675"/>
        <w:jc w:val="center"/>
        <w:keepNext/>
        <w:spacing w:beforeAutospacing="0" w:afterAutospacing="0" w:line="360" w:lineRule="auto"/>
        <w:rPr>
          <w:rFonts w:hint="eastAsia" w:ascii="宋体" w:hAnsi="宋体" w:cs="宋体"/>
          <w:sz w:val="32"/>
          <w:szCs w:val="32"/>
        </w:rPr>
      </w:pPr>
      <w:r>
        <w:rPr>
          <w:rFonts w:hint="eastAsia" w:ascii="宋体" w:hAnsi="宋体" w:cs="宋体"/>
          <w:sz w:val="32"/>
          <w:szCs w:val="32"/>
        </w:rPr>
      </w:r>
      <w:r/>
    </w:p>
    <w:p>
      <w:pPr>
        <w:pStyle w:val="675"/>
        <w:jc w:val="center"/>
        <w:keepNext/>
        <w:spacing w:beforeAutospacing="0" w:afterAutospacing="0" w:line="360" w:lineRule="auto"/>
        <w:rPr>
          <w:rFonts w:hint="eastAsia" w:ascii="宋体" w:hAnsi="宋体" w:cs="宋体"/>
          <w:sz w:val="32"/>
          <w:szCs w:val="32"/>
        </w:rPr>
      </w:pPr>
      <w:r>
        <w:rPr>
          <w:rFonts w:hint="eastAsia" w:ascii="宋体" w:hAnsi="宋体" w:cs="宋体"/>
          <w:sz w:val="32"/>
          <w:szCs w:val="32"/>
        </w:rPr>
      </w:r>
      <w:r/>
    </w:p>
    <w:p>
      <w:pPr>
        <w:pStyle w:val="675"/>
        <w:jc w:val="center"/>
        <w:keepNext/>
        <w:spacing w:beforeAutospacing="0" w:afterAutospacing="0" w:line="360" w:lineRule="auto"/>
        <w:rPr>
          <w:rFonts w:hint="eastAsia" w:ascii="宋体" w:hAnsi="宋体" w:cs="宋体"/>
          <w:sz w:val="32"/>
          <w:szCs w:val="32"/>
        </w:rPr>
      </w:pPr>
      <w:r>
        <w:rPr>
          <w:rFonts w:hint="eastAsia" w:ascii="宋体" w:hAnsi="宋体" w:cs="宋体"/>
          <w:sz w:val="32"/>
          <w:szCs w:val="32"/>
        </w:rPr>
      </w:r>
      <w:r/>
    </w:p>
    <w:p>
      <w:pPr>
        <w:pStyle w:val="675"/>
        <w:jc w:val="center"/>
        <w:keepNext/>
        <w:spacing w:beforeAutospacing="0" w:afterAutospacing="0" w:line="360" w:lineRule="auto"/>
        <w:rPr>
          <w:rFonts w:hint="eastAsia" w:ascii="宋体" w:hAnsi="宋体" w:cs="宋体"/>
          <w:sz w:val="32"/>
          <w:szCs w:val="32"/>
        </w:rPr>
      </w:pPr>
      <w:r>
        <w:rPr>
          <w:rFonts w:hint="eastAsia" w:ascii="宋体" w:hAnsi="宋体" w:cs="宋体"/>
          <w:sz w:val="32"/>
          <w:szCs w:val="32"/>
        </w:rPr>
      </w:r>
      <w:r/>
    </w:p>
    <w:p>
      <w:pPr>
        <w:pStyle w:val="675"/>
        <w:jc w:val="center"/>
        <w:spacing w:beforeAutospacing="0" w:afterAutospacing="0" w:line="360" w:lineRule="auto"/>
        <w:rPr>
          <w:rFonts w:hint="eastAsia" w:ascii="宋体" w:hAnsi="宋体" w:cs="宋体"/>
          <w:sz w:val="48"/>
          <w:szCs w:val="48"/>
        </w:rPr>
      </w:pPr>
      <w:r/>
      <w:bookmarkStart w:id="36" w:name="_Hlt26955039"/>
      <w:r/>
      <w:bookmarkEnd w:id="36"/>
      <w:r/>
      <w:bookmarkStart w:id="37" w:name="_Toc26554094"/>
      <w:r/>
      <w:bookmarkEnd w:id="37"/>
      <w:r/>
      <w:bookmarkStart w:id="38" w:name="_Hlt26671244"/>
      <w:r/>
      <w:bookmarkEnd w:id="38"/>
      <w:r>
        <w:rPr>
          <w:rFonts w:hint="eastAsia" w:ascii="宋体" w:hAnsi="宋体" w:cs="宋体"/>
          <w:b/>
          <w:sz w:val="48"/>
          <w:szCs w:val="48"/>
        </w:rPr>
        <w:t xml:space="preserve">投  标  文  件</w:t>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ind w:firstLine="723"/>
        <w:jc w:val="both"/>
        <w:spacing w:beforeAutospacing="0" w:afterAutospacing="0" w:line="360" w:lineRule="auto"/>
        <w:rPr>
          <w:rFonts w:hint="eastAsia" w:ascii="宋体" w:hAnsi="宋体" w:cs="宋体"/>
          <w:szCs w:val="24"/>
        </w:rPr>
      </w:pPr>
      <w:r>
        <w:rPr>
          <w:rFonts w:hint="eastAsia" w:ascii="宋体" w:hAnsi="宋体" w:cs="宋体"/>
          <w:b/>
          <w:szCs w:val="24"/>
        </w:rPr>
        <w:t xml:space="preserve">项目 名 称：</w:t>
      </w:r>
      <w:r>
        <w:rPr>
          <w:rFonts w:hint="eastAsia" w:ascii="宋体" w:hAnsi="宋体" w:cs="宋体"/>
          <w:b/>
          <w:szCs w:val="24"/>
          <w:u w:val="single"/>
        </w:rPr>
        <w:t xml:space="preserve">               </w:t>
      </w:r>
      <w:r/>
    </w:p>
    <w:p>
      <w:pPr>
        <w:pStyle w:val="675"/>
        <w:ind w:firstLine="723"/>
        <w:jc w:val="both"/>
        <w:spacing w:beforeAutospacing="0" w:afterAutospacing="0" w:line="360" w:lineRule="auto"/>
        <w:rPr>
          <w:rFonts w:hint="eastAsia" w:ascii="宋体" w:hAnsi="宋体" w:cs="宋体"/>
          <w:szCs w:val="24"/>
        </w:rPr>
      </w:pPr>
      <w:r>
        <w:rPr>
          <w:rFonts w:hint="eastAsia" w:ascii="宋体" w:hAnsi="宋体" w:cs="宋体"/>
          <w:b/>
          <w:szCs w:val="24"/>
        </w:rPr>
        <w:t xml:space="preserve">项目 编 号：</w:t>
      </w:r>
      <w:r>
        <w:rPr>
          <w:rFonts w:hint="eastAsia" w:ascii="宋体" w:hAnsi="宋体" w:cs="宋体"/>
          <w:b/>
          <w:szCs w:val="24"/>
          <w:u w:val="single"/>
        </w:rPr>
        <w:t xml:space="preserve">               </w:t>
      </w:r>
      <w:r/>
    </w:p>
    <w:p>
      <w:pPr>
        <w:pStyle w:val="675"/>
        <w:jc w:val="both"/>
        <w:spacing w:beforeAutospacing="0" w:afterAutospacing="0" w:line="360" w:lineRule="auto"/>
        <w:rPr>
          <w:rFonts w:hint="eastAsia" w:ascii="宋体" w:hAnsi="宋体" w:cs="宋体"/>
          <w:szCs w:val="24"/>
        </w:rPr>
      </w:pPr>
      <w:r>
        <w:rPr>
          <w:rFonts w:hint="eastAsia" w:ascii="宋体" w:hAnsi="宋体" w:cs="宋体"/>
          <w:b/>
          <w:szCs w:val="24"/>
        </w:rPr>
        <w:t xml:space="preserve">   投标人名称 ：</w:t>
      </w:r>
      <w:r>
        <w:rPr>
          <w:rFonts w:hint="eastAsia" w:ascii="宋体" w:hAnsi="宋体" w:cs="宋体"/>
          <w:b/>
          <w:szCs w:val="24"/>
          <w:u w:val="single"/>
        </w:rPr>
        <w:t xml:space="preserve">（加盖CA电子公章）        </w:t>
      </w:r>
      <w:r/>
    </w:p>
    <w:p>
      <w:pPr>
        <w:pStyle w:val="675"/>
        <w:jc w:val="both"/>
        <w:spacing w:beforeAutospacing="0" w:afterAutospacing="0" w:line="360" w:lineRule="auto"/>
        <w:rPr>
          <w:rFonts w:hint="eastAsia" w:ascii="宋体" w:hAnsi="宋体" w:cs="宋体"/>
          <w:szCs w:val="24"/>
        </w:rPr>
      </w:pPr>
      <w:r>
        <w:rPr>
          <w:rFonts w:hint="eastAsia" w:ascii="宋体" w:hAnsi="宋体" w:cs="宋体"/>
          <w:b/>
          <w:szCs w:val="24"/>
        </w:rPr>
        <w:t xml:space="preserve">   日   期 ：</w:t>
      </w:r>
      <w:r>
        <w:rPr>
          <w:rFonts w:hint="eastAsia" w:ascii="宋体" w:hAnsi="宋体" w:cs="宋体"/>
          <w:b/>
          <w:szCs w:val="24"/>
          <w:u w:val="single"/>
        </w:rPr>
        <w:t xml:space="preserve">                     </w:t>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center"/>
        <w:spacing w:beforeAutospacing="0" w:afterAutospacing="0" w:line="360" w:lineRule="auto"/>
        <w:rPr>
          <w:rFonts w:hint="eastAsia" w:ascii="宋体" w:hAnsi="宋体" w:cs="宋体"/>
          <w:b/>
          <w:sz w:val="21"/>
          <w:szCs w:val="21"/>
          <w:u w:val="single"/>
        </w:rPr>
      </w:pPr>
      <w:r>
        <w:rPr>
          <w:rFonts w:hint="eastAsia" w:ascii="宋体" w:hAnsi="宋体" w:cs="宋体"/>
          <w:b/>
          <w:sz w:val="21"/>
          <w:szCs w:val="21"/>
          <w:u w:val="single"/>
        </w:rPr>
      </w:r>
      <w:r/>
    </w:p>
    <w:p>
      <w:pPr>
        <w:pStyle w:val="675"/>
        <w:jc w:val="center"/>
        <w:spacing w:beforeAutospacing="0" w:afterAutospacing="0" w:line="360" w:lineRule="auto"/>
        <w:rPr>
          <w:rFonts w:hint="eastAsia" w:ascii="宋体" w:hAnsi="宋体" w:cs="宋体"/>
          <w:b/>
          <w:sz w:val="21"/>
          <w:szCs w:val="21"/>
          <w:u w:val="single"/>
        </w:rPr>
      </w:pPr>
      <w:r>
        <w:rPr>
          <w:rFonts w:hint="eastAsia" w:ascii="宋体" w:hAnsi="宋体" w:cs="宋体"/>
          <w:b/>
          <w:sz w:val="21"/>
          <w:szCs w:val="21"/>
          <w:u w:val="single"/>
        </w:rPr>
      </w:r>
      <w:r/>
    </w:p>
    <w:p>
      <w:pPr>
        <w:pStyle w:val="675"/>
        <w:jc w:val="center"/>
        <w:spacing w:beforeAutospacing="0" w:afterAutospacing="0" w:line="360" w:lineRule="auto"/>
        <w:rPr>
          <w:rFonts w:hint="eastAsia" w:ascii="宋体" w:hAnsi="宋体" w:cs="宋体"/>
          <w:b/>
          <w:sz w:val="21"/>
          <w:szCs w:val="21"/>
          <w:u w:val="single"/>
        </w:rPr>
      </w:pPr>
      <w:r>
        <w:rPr>
          <w:rFonts w:hint="eastAsia" w:ascii="宋体" w:hAnsi="宋体" w:cs="宋体"/>
          <w:b/>
          <w:sz w:val="21"/>
          <w:szCs w:val="21"/>
          <w:u w:val="single"/>
        </w:rPr>
      </w:r>
      <w:r/>
    </w:p>
    <w:p>
      <w:pPr>
        <w:pStyle w:val="675"/>
        <w:jc w:val="both"/>
        <w:spacing w:beforeAutospacing="0" w:afterAutospacing="0" w:line="360" w:lineRule="auto"/>
        <w:rPr>
          <w:rFonts w:hint="eastAsia" w:ascii="宋体" w:hAnsi="宋体" w:cs="宋体"/>
          <w:b/>
          <w:sz w:val="21"/>
          <w:szCs w:val="21"/>
          <w:u w:val="single"/>
        </w:rPr>
      </w:pPr>
      <w:r>
        <w:rPr>
          <w:rFonts w:hint="eastAsia" w:ascii="宋体" w:hAnsi="宋体" w:cs="宋体"/>
          <w:b/>
          <w:sz w:val="21"/>
          <w:szCs w:val="21"/>
          <w:u w:val="single"/>
        </w:rPr>
      </w:r>
      <w:r/>
    </w:p>
    <w:p>
      <w:pPr>
        <w:pStyle w:val="675"/>
        <w:jc w:val="center"/>
        <w:spacing w:beforeAutospacing="0" w:afterAutospacing="0" w:line="360" w:lineRule="auto"/>
        <w:rPr>
          <w:rFonts w:hint="eastAsia" w:ascii="宋体" w:hAnsi="宋体" w:cs="宋体"/>
          <w:sz w:val="28"/>
          <w:szCs w:val="28"/>
        </w:rPr>
      </w:pPr>
      <w:r>
        <w:rPr>
          <w:rFonts w:hint="eastAsia" w:ascii="宋体" w:hAnsi="宋体" w:cs="宋体"/>
          <w:b/>
          <w:sz w:val="28"/>
          <w:szCs w:val="28"/>
        </w:rPr>
        <w:t xml:space="preserve">投标文件目录</w:t>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ind w:left="480"/>
        <w:jc w:val="both"/>
        <w:spacing w:beforeAutospacing="0" w:afterAutospacing="0" w:line="360" w:lineRule="auto"/>
        <w:rPr>
          <w:rFonts w:hint="eastAsia" w:ascii="宋体" w:hAnsi="宋体" w:cs="宋体"/>
          <w:iCs/>
          <w:sz w:val="21"/>
          <w:szCs w:val="21"/>
          <w:u w:val="single"/>
        </w:rPr>
      </w:pPr>
      <w:r>
        <w:rPr>
          <w:rFonts w:hint="eastAsia" w:ascii="宋体" w:hAnsi="宋体" w:cs="宋体"/>
          <w:iCs/>
          <w:sz w:val="21"/>
          <w:szCs w:val="21"/>
          <w:u w:val="single"/>
        </w:rPr>
        <w:t xml:space="preserve">一、法人或者其他组织的营业执照等证明文件，自然人的身份证明</w:t>
      </w:r>
      <w:r/>
    </w:p>
    <w:p>
      <w:pPr>
        <w:pStyle w:val="675"/>
        <w:ind w:left="480"/>
        <w:jc w:val="both"/>
        <w:spacing w:beforeAutospacing="0" w:afterAutospacing="0" w:line="360" w:lineRule="auto"/>
        <w:rPr>
          <w:rFonts w:hint="eastAsia" w:ascii="宋体" w:hAnsi="宋体" w:cs="宋体"/>
          <w:iCs/>
          <w:sz w:val="21"/>
          <w:szCs w:val="21"/>
          <w:u w:val="single"/>
        </w:rPr>
      </w:pPr>
      <w:r>
        <w:rPr>
          <w:rFonts w:hint="eastAsia" w:ascii="宋体" w:hAnsi="宋体" w:cs="宋体"/>
          <w:iCs/>
          <w:sz w:val="21"/>
          <w:szCs w:val="21"/>
          <w:u w:val="single"/>
        </w:rPr>
        <w:t xml:space="preserve">二、上一年度的财务状况报表（至少提供资产负债表、利润表、现金流量表，投标人成立不满一年无需提供）</w:t>
      </w:r>
      <w:r/>
    </w:p>
    <w:p>
      <w:pPr>
        <w:pStyle w:val="675"/>
        <w:ind w:left="480"/>
        <w:jc w:val="both"/>
        <w:spacing w:beforeAutospacing="0" w:afterAutospacing="0" w:line="360" w:lineRule="auto"/>
        <w:rPr>
          <w:rFonts w:hint="eastAsia" w:ascii="宋体" w:hAnsi="宋体" w:cs="宋体"/>
          <w:iCs/>
          <w:sz w:val="21"/>
          <w:szCs w:val="21"/>
          <w:u w:val="single"/>
        </w:rPr>
      </w:pPr>
      <w:r>
        <w:rPr>
          <w:rFonts w:hint="eastAsia" w:ascii="宋体" w:hAnsi="宋体" w:cs="宋体"/>
          <w:iCs/>
          <w:sz w:val="21"/>
          <w:szCs w:val="21"/>
          <w:u w:val="single"/>
        </w:rPr>
        <w:t xml:space="preserve">三、具备履行合同所必需的设备和专业技术能力的书面声明</w:t>
      </w:r>
      <w:r/>
    </w:p>
    <w:p>
      <w:pPr>
        <w:pStyle w:val="675"/>
        <w:ind w:left="480"/>
        <w:jc w:val="both"/>
        <w:spacing w:beforeAutospacing="0" w:afterAutospacing="0" w:line="360" w:lineRule="auto"/>
        <w:rPr>
          <w:rFonts w:hint="eastAsia" w:ascii="宋体" w:hAnsi="宋体" w:cs="宋体"/>
          <w:iCs/>
          <w:sz w:val="21"/>
          <w:szCs w:val="21"/>
          <w:u w:val="single"/>
        </w:rPr>
      </w:pPr>
      <w:r>
        <w:rPr>
          <w:rFonts w:hint="eastAsia" w:ascii="宋体" w:hAnsi="宋体" w:cs="宋体"/>
          <w:iCs/>
          <w:sz w:val="21"/>
          <w:szCs w:val="21"/>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5"/>
        <w:ind w:left="480"/>
        <w:jc w:val="both"/>
        <w:spacing w:beforeAutospacing="0" w:afterAutospacing="0" w:line="360" w:lineRule="auto"/>
        <w:rPr>
          <w:rFonts w:hint="eastAsia" w:ascii="宋体" w:hAnsi="宋体" w:cs="宋体"/>
          <w:iCs/>
          <w:sz w:val="21"/>
          <w:szCs w:val="21"/>
          <w:u w:val="single"/>
        </w:rPr>
      </w:pPr>
      <w:r>
        <w:rPr>
          <w:rFonts w:hint="eastAsia" w:ascii="宋体" w:hAnsi="宋体" w:cs="宋体"/>
          <w:iCs/>
          <w:sz w:val="21"/>
          <w:szCs w:val="21"/>
          <w:u w:val="single"/>
        </w:rPr>
        <w:t xml:space="preserve">五、参加政府采购活动前 3 年内在经营活动中没有重大违法记录的书面声明</w:t>
      </w:r>
      <w:r/>
    </w:p>
    <w:p>
      <w:pPr>
        <w:pStyle w:val="675"/>
        <w:ind w:left="480"/>
        <w:jc w:val="both"/>
        <w:spacing w:beforeAutospacing="0" w:afterAutospacing="0" w:line="360" w:lineRule="auto"/>
        <w:rPr>
          <w:rFonts w:hint="eastAsia" w:ascii="宋体" w:hAnsi="宋体" w:cs="宋体"/>
          <w:iCs/>
          <w:sz w:val="21"/>
          <w:szCs w:val="21"/>
          <w:u w:val="single"/>
        </w:rPr>
      </w:pPr>
      <w:r>
        <w:rPr>
          <w:rFonts w:hint="eastAsia" w:ascii="宋体" w:hAnsi="宋体" w:cs="宋体"/>
          <w:iCs/>
          <w:sz w:val="21"/>
          <w:szCs w:val="21"/>
          <w:u w:val="single"/>
        </w:rPr>
        <w:t xml:space="preserve">六、特定资格要求的证明文件（如果本项目设置特定资格要求，则需要提供）</w:t>
      </w:r>
      <w:r/>
    </w:p>
    <w:p>
      <w:pPr>
        <w:pStyle w:val="675"/>
        <w:ind w:left="480"/>
        <w:jc w:val="both"/>
        <w:spacing w:beforeAutospacing="0" w:afterAutospacing="0" w:line="360" w:lineRule="auto"/>
        <w:rPr>
          <w:rFonts w:hint="eastAsia" w:ascii="宋体" w:hAnsi="宋体" w:cs="宋体"/>
          <w:iCs/>
          <w:sz w:val="21"/>
          <w:szCs w:val="21"/>
          <w:u w:val="single"/>
        </w:rPr>
      </w:pPr>
      <w:r>
        <w:rPr>
          <w:rFonts w:hint="eastAsia" w:ascii="宋体" w:hAnsi="宋体" w:cs="宋体"/>
          <w:iCs/>
          <w:sz w:val="21"/>
          <w:szCs w:val="21"/>
          <w:u w:val="single"/>
        </w:rPr>
        <w:t xml:space="preserve">七、法人授权书</w:t>
      </w:r>
      <w:r/>
    </w:p>
    <w:p>
      <w:pPr>
        <w:pStyle w:val="675"/>
        <w:ind w:left="480"/>
        <w:jc w:val="both"/>
        <w:spacing w:beforeAutospacing="0" w:afterAutospacing="0" w:line="360" w:lineRule="auto"/>
        <w:rPr>
          <w:rFonts w:hint="eastAsia" w:ascii="宋体" w:hAnsi="宋体" w:cs="宋体"/>
          <w:iCs/>
          <w:sz w:val="21"/>
          <w:szCs w:val="21"/>
          <w:u w:val="single"/>
        </w:rPr>
      </w:pPr>
      <w:r>
        <w:rPr>
          <w:rFonts w:hint="eastAsia" w:ascii="宋体" w:hAnsi="宋体" w:cs="宋体"/>
          <w:iCs/>
          <w:sz w:val="21"/>
          <w:szCs w:val="21"/>
          <w:u w:val="single"/>
        </w:rPr>
        <w:t xml:space="preserve">八、投标函</w:t>
      </w:r>
      <w:r/>
    </w:p>
    <w:p>
      <w:pPr>
        <w:pStyle w:val="675"/>
        <w:ind w:left="480"/>
        <w:jc w:val="both"/>
        <w:spacing w:beforeAutospacing="0" w:afterAutospacing="0" w:line="360" w:lineRule="auto"/>
        <w:rPr>
          <w:rFonts w:hint="eastAsia" w:ascii="宋体" w:hAnsi="宋体" w:cs="宋体"/>
          <w:iCs/>
          <w:sz w:val="21"/>
          <w:szCs w:val="21"/>
          <w:u w:val="single"/>
        </w:rPr>
      </w:pPr>
      <w:r>
        <w:rPr>
          <w:rFonts w:hint="eastAsia" w:ascii="宋体" w:hAnsi="宋体" w:cs="宋体"/>
          <w:iCs/>
          <w:sz w:val="21"/>
          <w:szCs w:val="21"/>
          <w:u w:val="single"/>
        </w:rPr>
        <w:t xml:space="preserve">九、小微企业声明函（如有）</w:t>
      </w:r>
      <w:r/>
    </w:p>
    <w:p>
      <w:pPr>
        <w:pStyle w:val="675"/>
        <w:ind w:left="480"/>
        <w:jc w:val="both"/>
        <w:spacing w:beforeAutospacing="0" w:afterAutospacing="0" w:line="360" w:lineRule="auto"/>
        <w:rPr>
          <w:rFonts w:hint="eastAsia" w:ascii="宋体" w:hAnsi="宋体" w:cs="宋体"/>
          <w:iCs/>
          <w:sz w:val="21"/>
          <w:szCs w:val="21"/>
          <w:u w:val="single"/>
        </w:rPr>
      </w:pPr>
      <w:r>
        <w:rPr>
          <w:rFonts w:hint="eastAsia" w:ascii="宋体" w:hAnsi="宋体" w:cs="宋体"/>
          <w:iCs/>
          <w:sz w:val="21"/>
          <w:szCs w:val="21"/>
          <w:u w:val="single"/>
        </w:rPr>
        <w:t xml:space="preserve">十、残疾人福利性单位声明函（如有）</w:t>
      </w:r>
      <w:r/>
    </w:p>
    <w:p>
      <w:pPr>
        <w:pStyle w:val="675"/>
        <w:ind w:left="480"/>
        <w:jc w:val="both"/>
        <w:spacing w:beforeAutospacing="0" w:afterAutospacing="0" w:line="360" w:lineRule="auto"/>
        <w:rPr>
          <w:rFonts w:hint="eastAsia" w:ascii="宋体" w:hAnsi="宋体" w:cs="宋体"/>
          <w:iCs/>
          <w:sz w:val="21"/>
          <w:szCs w:val="21"/>
          <w:u w:val="single"/>
        </w:rPr>
      </w:pPr>
      <w:r>
        <w:rPr>
          <w:rFonts w:hint="eastAsia" w:ascii="宋体" w:hAnsi="宋体" w:cs="宋体"/>
          <w:iCs/>
          <w:sz w:val="21"/>
          <w:szCs w:val="21"/>
          <w:u w:val="single"/>
        </w:rPr>
        <w:t xml:space="preserve">十一、商务要求响应及偏离表、技术要求响应及偏离表</w:t>
      </w:r>
      <w:r/>
    </w:p>
    <w:p>
      <w:pPr>
        <w:pStyle w:val="675"/>
        <w:ind w:left="480"/>
        <w:jc w:val="both"/>
        <w:spacing w:beforeAutospacing="0" w:afterAutospacing="0" w:line="360" w:lineRule="auto"/>
        <w:rPr>
          <w:rFonts w:hint="eastAsia" w:ascii="宋体" w:hAnsi="宋体" w:cs="宋体"/>
          <w:iCs/>
          <w:sz w:val="21"/>
          <w:szCs w:val="21"/>
          <w:u w:val="single"/>
        </w:rPr>
      </w:pPr>
      <w:r>
        <w:rPr>
          <w:rFonts w:hint="eastAsia" w:ascii="宋体" w:hAnsi="宋体" w:cs="宋体"/>
          <w:iCs/>
          <w:sz w:val="21"/>
          <w:szCs w:val="21"/>
          <w:u w:val="single"/>
        </w:rPr>
        <w:t xml:space="preserve">十二、开标一览表</w:t>
      </w:r>
      <w:r/>
    </w:p>
    <w:p>
      <w:pPr>
        <w:pStyle w:val="675"/>
        <w:ind w:left="480"/>
        <w:jc w:val="both"/>
        <w:spacing w:beforeAutospacing="0" w:afterAutospacing="0" w:line="360" w:lineRule="auto"/>
        <w:rPr>
          <w:rFonts w:hint="eastAsia" w:ascii="宋体" w:hAnsi="宋体" w:cs="宋体"/>
          <w:iCs/>
          <w:sz w:val="21"/>
          <w:szCs w:val="21"/>
          <w:u w:val="single"/>
        </w:rPr>
      </w:pPr>
      <w:r>
        <w:rPr>
          <w:rFonts w:hint="eastAsia" w:ascii="宋体" w:hAnsi="宋体" w:cs="宋体"/>
          <w:iCs/>
          <w:sz w:val="21"/>
          <w:szCs w:val="21"/>
          <w:u w:val="single"/>
        </w:rPr>
        <w:t xml:space="preserve">十三、技术方案等</w:t>
      </w:r>
      <w:r/>
    </w:p>
    <w:p>
      <w:pPr>
        <w:pStyle w:val="675"/>
        <w:ind w:left="480"/>
        <w:jc w:val="both"/>
        <w:spacing w:beforeAutospacing="0" w:afterAutospacing="0" w:line="360" w:lineRule="auto"/>
        <w:rPr>
          <w:rFonts w:hint="eastAsia" w:ascii="宋体" w:hAnsi="宋体" w:cs="宋体"/>
          <w:iCs/>
          <w:sz w:val="21"/>
          <w:szCs w:val="21"/>
          <w:u w:val="single"/>
        </w:rPr>
      </w:pPr>
      <w:r>
        <w:rPr>
          <w:rFonts w:hint="eastAsia" w:ascii="宋体" w:hAnsi="宋体" w:cs="宋体"/>
          <w:iCs/>
          <w:sz w:val="21"/>
          <w:szCs w:val="21"/>
          <w:u w:val="single"/>
        </w:rPr>
        <w:t xml:space="preserve">十四、盐城市政府采购事前信用承诺书</w:t>
      </w:r>
      <w:r/>
    </w:p>
    <w:p>
      <w:pPr>
        <w:pStyle w:val="675"/>
        <w:ind w:left="480"/>
        <w:jc w:val="both"/>
        <w:spacing w:beforeAutospacing="0" w:afterAutospacing="0" w:line="360" w:lineRule="auto"/>
        <w:rPr>
          <w:rFonts w:hint="eastAsia" w:ascii="宋体" w:hAnsi="宋体" w:cs="宋体"/>
          <w:iCs/>
          <w:sz w:val="21"/>
          <w:szCs w:val="21"/>
          <w:u w:val="single"/>
        </w:rPr>
      </w:pPr>
      <w:r>
        <w:rPr>
          <w:rFonts w:hint="eastAsia" w:ascii="宋体" w:hAnsi="宋体" w:cs="宋体"/>
          <w:iCs/>
          <w:sz w:val="21"/>
          <w:szCs w:val="21"/>
          <w:u w:val="single"/>
        </w:rPr>
        <w:t xml:space="preserve">十五、分项报价表</w:t>
      </w:r>
      <w:r/>
    </w:p>
    <w:p>
      <w:pPr>
        <w:pStyle w:val="675"/>
        <w:ind w:firstLine="480"/>
        <w:jc w:val="both"/>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ind w:firstLine="480"/>
        <w:jc w:val="both"/>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ind w:firstLine="480"/>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ind w:firstLine="480"/>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ind w:firstLine="480"/>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ind w:firstLine="480"/>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ind w:firstLine="480"/>
        <w:jc w:val="both"/>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ind w:firstLine="480"/>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i/>
          <w:sz w:val="21"/>
          <w:szCs w:val="21"/>
          <w:u w:val="single"/>
        </w:rPr>
        <w:t xml:space="preserve">一、法人或者其他组织的营业执照等证明文件，自然人的身份证明</w:t>
      </w:r>
      <w:r/>
    </w:p>
    <w:p>
      <w:pPr>
        <w:pStyle w:val="675"/>
        <w:ind w:firstLine="480"/>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i/>
          <w:sz w:val="21"/>
          <w:szCs w:val="21"/>
          <w:u w:val="single"/>
        </w:rPr>
        <w:t xml:space="preserve">二、上一年度的财务状况报表</w:t>
      </w:r>
      <w:r/>
    </w:p>
    <w:p>
      <w:pPr>
        <w:pStyle w:val="675"/>
        <w:ind w:firstLine="480"/>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投标人成立不满一年不需提供 </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i/>
          <w:sz w:val="21"/>
          <w:szCs w:val="21"/>
          <w:u w:val="single"/>
        </w:rPr>
        <w:t xml:space="preserve">三、具备履行合同所必需的设备和专业技术能力的书面声明</w:t>
      </w:r>
      <w:r/>
    </w:p>
    <w:p>
      <w:pPr>
        <w:pStyle w:val="675"/>
        <w:ind w:firstLine="492"/>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我单位郑重声明：我单位具备履行本项采购合同所必需的设备和专业技术能力，为履行本项采购合同我公司具备如下主要设备和主要专业技术能力：</w:t>
      </w:r>
      <w:r/>
    </w:p>
    <w:p>
      <w:pPr>
        <w:pStyle w:val="675"/>
        <w:ind w:firstLine="492"/>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主要设备有：</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主要专业技术能力有：</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投标人名称（盖章）：</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法定代表人或授权委托人（签字或盖章）：</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日期：  年  月  日</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i/>
          <w:sz w:val="21"/>
          <w:szCs w:val="21"/>
          <w:u w:val="single"/>
        </w:rPr>
        <w:t xml:space="preserve">四、依法缴纳税收和社会保障资金的相关材料</w:t>
      </w:r>
      <w:r/>
    </w:p>
    <w:p>
      <w:pPr>
        <w:pStyle w:val="675"/>
        <w:ind w:firstLine="480"/>
        <w:jc w:val="both"/>
        <w:spacing w:beforeAutospacing="0" w:afterAutospacing="0" w:line="360" w:lineRule="auto"/>
        <w:rPr>
          <w:rFonts w:hint="eastAsia" w:ascii="宋体" w:hAnsi="宋体" w:cs="宋体"/>
          <w:sz w:val="21"/>
          <w:szCs w:val="21"/>
        </w:rPr>
      </w:pPr>
      <w:r/>
      <w:bookmarkStart w:id="39" w:name="_Toc120614284"/>
      <w:r/>
      <w:bookmarkEnd w:id="39"/>
      <w:r>
        <w:rPr>
          <w:rFonts w:hint="eastAsia" w:ascii="宋体" w:hAnsi="宋体" w:cs="宋体"/>
          <w:sz w:val="21"/>
          <w:szCs w:val="21"/>
        </w:rPr>
        <w:t xml:space="preserve">提供提交投标文件截止时间前一年内至少一个月依法缴纳税收及缴纳社会保障资金的证明材料。投标人依法享受缓缴、免缴税收、社会保障资金的提供证明材料。</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i/>
          <w:sz w:val="21"/>
          <w:szCs w:val="21"/>
          <w:u w:val="single"/>
        </w:rPr>
        <w:t xml:space="preserve">五、参加政府采购活动前 3 年内在经营活动中没有重大违法记录的书面声明</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b/>
          <w:sz w:val="21"/>
          <w:szCs w:val="21"/>
        </w:rPr>
        <w:t xml:space="preserve">       声  明</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b/>
          <w:sz w:val="21"/>
          <w:szCs w:val="21"/>
        </w:rPr>
        <w:t xml:space="preserve">    </w:t>
      </w:r>
      <w:r>
        <w:rPr>
          <w:rFonts w:hint="eastAsia" w:ascii="宋体" w:hAnsi="宋体" w:cs="宋体"/>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投标人名称（盖章）：</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法定代表人或授权委托人（签字或盖章）：</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日期：  年  月  日</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i/>
          <w:sz w:val="21"/>
          <w:szCs w:val="21"/>
          <w:u w:val="single"/>
        </w:rPr>
        <w:t xml:space="preserve">六、特定资格要求的证明文件</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如果本项目申请人的特定资格要求中要求提供的，必须提供。</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center"/>
        <w:spacing w:beforeAutospacing="0" w:afterAutospacing="0" w:line="360" w:lineRule="auto"/>
        <w:rPr>
          <w:rFonts w:hint="eastAsia" w:ascii="宋体" w:hAnsi="宋体" w:cs="宋体"/>
          <w:i/>
          <w:sz w:val="21"/>
          <w:szCs w:val="21"/>
          <w:u w:val="single"/>
        </w:rPr>
      </w:pPr>
      <w:r>
        <w:rPr>
          <w:rFonts w:hint="eastAsia" w:ascii="宋体" w:hAnsi="宋体" w:cs="宋体"/>
          <w:i/>
          <w:sz w:val="21"/>
          <w:szCs w:val="21"/>
          <w:u w:val="single"/>
        </w:rPr>
      </w:r>
      <w:r/>
    </w:p>
    <w:p>
      <w:pPr>
        <w:pStyle w:val="675"/>
        <w:jc w:val="center"/>
        <w:spacing w:beforeAutospacing="0" w:afterAutospacing="0" w:line="360" w:lineRule="auto"/>
        <w:rPr>
          <w:rFonts w:hint="eastAsia" w:ascii="宋体" w:hAnsi="宋体" w:cs="宋体"/>
          <w:i/>
          <w:sz w:val="21"/>
          <w:szCs w:val="21"/>
          <w:u w:val="single"/>
        </w:rPr>
      </w:pPr>
      <w:r>
        <w:rPr>
          <w:rFonts w:hint="eastAsia" w:ascii="宋体" w:hAnsi="宋体" w:cs="宋体"/>
          <w:i/>
          <w:sz w:val="21"/>
          <w:szCs w:val="21"/>
          <w:u w:val="single"/>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i/>
          <w:sz w:val="21"/>
          <w:szCs w:val="21"/>
          <w:u w:val="single"/>
        </w:rPr>
        <w:t xml:space="preserve">七、法人授权书</w:t>
      </w:r>
      <w:r/>
    </w:p>
    <w:p>
      <w:pPr>
        <w:pStyle w:val="675"/>
        <w:ind w:firstLine="480"/>
        <w:jc w:val="both"/>
        <w:spacing w:beforeAutospacing="0" w:afterAutospacing="0"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本授权书声明：____________（投标人名称）授权________________（被授权人的姓名）为我方就JSZC-</w:t>
      </w:r>
      <w:r>
        <w:rPr>
          <w:rFonts w:hint="eastAsia" w:ascii="宋体" w:hAnsi="宋体" w:cs="宋体"/>
          <w:sz w:val="21"/>
          <w:szCs w:val="21"/>
          <w:u w:val="single"/>
        </w:rPr>
        <w:t xml:space="preserve">        </w:t>
      </w:r>
      <w:r>
        <w:rPr>
          <w:rFonts w:hint="eastAsia" w:ascii="宋体" w:hAnsi="宋体" w:cs="宋体"/>
          <w:sz w:val="21"/>
          <w:szCs w:val="21"/>
        </w:rPr>
        <w:t xml:space="preserve">号项目采购活动的合法代理人，以本单位名义全权处理一切与该项目采购有关的事务。</w:t>
      </w:r>
      <w:r/>
    </w:p>
    <w:p>
      <w:pPr>
        <w:pStyle w:val="675"/>
        <w:ind w:firstLine="480"/>
        <w:jc w:val="both"/>
        <w:spacing w:beforeAutospacing="0" w:afterAutospacing="0"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本授权书于______年____月____日起生效，特此声明。</w:t>
      </w:r>
      <w:r/>
    </w:p>
    <w:p>
      <w:pPr>
        <w:pStyle w:val="675"/>
        <w:jc w:val="both"/>
        <w:spacing w:beforeAutospacing="0" w:afterAutospacing="0"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          被授权人身份证号码：</w:t>
      </w:r>
      <w:r>
        <w:rPr>
          <w:rFonts w:hint="eastAsia" w:ascii="宋体" w:hAnsi="宋体" w:cs="宋体"/>
          <w:sz w:val="21"/>
          <w:szCs w:val="21"/>
          <w:u w:val="single"/>
        </w:rPr>
        <w:t xml:space="preserve">               </w:t>
      </w:r>
      <w:r/>
    </w:p>
    <w:p>
      <w:pPr>
        <w:pStyle w:val="675"/>
        <w:jc w:val="both"/>
        <w:spacing w:beforeAutospacing="0" w:afterAutospacing="0"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          被授权人联系电话：（手机）</w:t>
      </w:r>
      <w:r>
        <w:rPr>
          <w:rFonts w:hint="eastAsia" w:ascii="宋体" w:hAnsi="宋体" w:cs="宋体"/>
          <w:sz w:val="21"/>
          <w:szCs w:val="21"/>
          <w:u w:val="single"/>
        </w:rPr>
        <w:t xml:space="preserve">            </w:t>
      </w:r>
      <w:r/>
    </w:p>
    <w:p>
      <w:pPr>
        <w:pStyle w:val="675"/>
        <w:ind w:firstLine="2039"/>
        <w:jc w:val="both"/>
        <w:spacing w:beforeAutospacing="0" w:afterAutospacing="0"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授权单位名称：</w:t>
      </w:r>
      <w:r>
        <w:rPr>
          <w:rFonts w:hint="eastAsia" w:ascii="宋体" w:hAnsi="宋体" w:cs="宋体"/>
          <w:sz w:val="21"/>
          <w:szCs w:val="21"/>
          <w:u w:val="single"/>
        </w:rPr>
        <w:t xml:space="preserve">（加盖CA电子公章）</w:t>
      </w:r>
      <w:r/>
    </w:p>
    <w:p>
      <w:pPr>
        <w:pStyle w:val="675"/>
        <w:ind w:firstLine="480"/>
        <w:jc w:val="both"/>
        <w:spacing w:beforeAutospacing="0" w:afterAutospacing="0"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         单位地址：</w:t>
      </w:r>
      <w:r>
        <w:rPr>
          <w:rFonts w:hint="eastAsia" w:ascii="宋体" w:hAnsi="宋体" w:cs="宋体"/>
          <w:sz w:val="21"/>
          <w:szCs w:val="21"/>
          <w:u w:val="single"/>
        </w:rPr>
        <w:t xml:space="preserve">              </w:t>
      </w:r>
      <w:r/>
    </w:p>
    <w:p>
      <w:pPr>
        <w:pStyle w:val="675"/>
        <w:ind w:firstLine="480"/>
        <w:jc w:val="both"/>
        <w:spacing w:beforeAutospacing="0" w:afterAutospacing="0" w:line="360" w:lineRule="auto"/>
        <w:tabs>
          <w:tab w:val="left" w:pos="360" w:leader="none"/>
        </w:tabs>
        <w:rPr>
          <w:rFonts w:hint="eastAsia" w:ascii="宋体" w:hAnsi="宋体" w:cs="宋体"/>
          <w:sz w:val="21"/>
          <w:szCs w:val="21"/>
        </w:rPr>
      </w:pPr>
      <w:r>
        <w:rPr>
          <w:rFonts w:hint="eastAsia" w:ascii="宋体" w:hAnsi="宋体" w:cs="宋体"/>
          <w:sz w:val="21"/>
          <w:szCs w:val="21"/>
        </w:rPr>
        <w:t xml:space="preserve">         日期：</w:t>
      </w:r>
      <w:r>
        <w:rPr>
          <w:rFonts w:hint="eastAsia" w:ascii="宋体" w:hAnsi="宋体" w:cs="宋体"/>
          <w:sz w:val="21"/>
          <w:szCs w:val="21"/>
          <w:u w:val="single"/>
        </w:rPr>
        <w:t xml:space="preserve">              </w:t>
      </w:r>
      <w:r/>
    </w:p>
    <w:p>
      <w:pPr>
        <w:pStyle w:val="675"/>
        <w:ind w:firstLine="420"/>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both"/>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ind w:firstLine="3390"/>
        <w:jc w:val="both"/>
        <w:keepLines/>
        <w:keepNext/>
        <w:spacing w:before="156" w:beforeAutospacing="0" w:after="156" w:afterAutospacing="0" w:line="360" w:lineRule="auto"/>
        <w:rPr>
          <w:rFonts w:hint="eastAsia" w:ascii="宋体" w:hAnsi="宋体" w:cs="宋体"/>
          <w:b/>
          <w:sz w:val="21"/>
          <w:szCs w:val="21"/>
        </w:rPr>
      </w:pPr>
      <w:r>
        <w:rPr>
          <w:rFonts w:hint="eastAsia" w:ascii="宋体" w:hAnsi="宋体" w:cs="宋体"/>
          <w:b/>
          <w:sz w:val="21"/>
          <w:szCs w:val="21"/>
        </w:rPr>
        <w:br w:type="page" w:clear="all"/>
      </w:r>
      <w:r>
        <w:rPr>
          <w:rFonts w:hint="eastAsia" w:ascii="宋体" w:hAnsi="宋体" w:cs="宋体"/>
          <w:b/>
          <w:szCs w:val="24"/>
        </w:rPr>
        <w:t xml:space="preserve"> 八、投标函</w:t>
      </w:r>
      <w:r/>
    </w:p>
    <w:p>
      <w:pPr>
        <w:pStyle w:val="675"/>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致：</w:t>
      </w:r>
      <w:r>
        <w:rPr>
          <w:rFonts w:hint="eastAsia" w:ascii="宋体" w:hAnsi="宋体"/>
          <w:u w:val="single"/>
        </w:rPr>
        <w:t xml:space="preserve">江苏省大丰高级中学</w:t>
      </w:r>
      <w:r/>
    </w:p>
    <w:p>
      <w:pPr>
        <w:pStyle w:val="675"/>
        <w:ind w:firstLine="480"/>
        <w:spacing w:before="0" w:beforeAutospacing="0" w:after="0" w:afterAutospacing="0" w:line="440" w:lineRule="exact"/>
        <w:rPr>
          <w:rFonts w:hint="eastAsia" w:ascii="宋体" w:hAnsi="宋体" w:cs="宋体"/>
          <w:szCs w:val="24"/>
        </w:rPr>
      </w:pPr>
      <w:r>
        <w:rPr>
          <w:rFonts w:hint="eastAsia" w:ascii="宋体" w:hAnsi="宋体" w:cs="宋体"/>
          <w:szCs w:val="24"/>
        </w:rPr>
        <w:t xml:space="preserve">根据贵方的JSZC-</w:t>
      </w:r>
      <w:r>
        <w:rPr>
          <w:rFonts w:hint="eastAsia" w:ascii="宋体" w:hAnsi="宋体" w:cs="宋体"/>
          <w:szCs w:val="24"/>
          <w:u w:val="single"/>
        </w:rPr>
        <w:t xml:space="preserve">               </w:t>
      </w:r>
      <w:r>
        <w:rPr>
          <w:rFonts w:hint="eastAsia" w:ascii="宋体" w:hAnsi="宋体" w:cs="宋体"/>
          <w:szCs w:val="24"/>
        </w:rPr>
        <w:t xml:space="preserve">号招标文件，正式授权下述签字人______(姓名)代表我方______________（投标人的名称），全权处理本次项目投标的有关事宜。</w:t>
      </w:r>
      <w:r/>
    </w:p>
    <w:p>
      <w:pPr>
        <w:pStyle w:val="675"/>
        <w:ind w:firstLine="480"/>
        <w:spacing w:before="0" w:beforeAutospacing="0" w:after="0" w:afterAutospacing="0" w:line="440" w:lineRule="exact"/>
        <w:rPr>
          <w:rFonts w:hint="eastAsia" w:ascii="宋体" w:hAnsi="宋体" w:cs="宋体"/>
          <w:szCs w:val="24"/>
        </w:rPr>
      </w:pPr>
      <w:r>
        <w:rPr>
          <w:rFonts w:hint="eastAsia" w:ascii="宋体" w:hAnsi="宋体" w:cs="宋体"/>
          <w:szCs w:val="24"/>
        </w:rPr>
        <w:t xml:space="preserve">据此函，__________签字人兹宣布同意如下：</w:t>
      </w:r>
      <w:r/>
    </w:p>
    <w:p>
      <w:pPr>
        <w:pStyle w:val="675"/>
        <w:ind w:firstLine="480"/>
        <w:spacing w:before="0" w:beforeAutospacing="0" w:after="0" w:afterAutospacing="0" w:line="440" w:lineRule="exact"/>
        <w:rPr>
          <w:rFonts w:hint="eastAsia" w:ascii="宋体" w:hAnsi="宋体" w:cs="宋体"/>
          <w:szCs w:val="24"/>
        </w:rPr>
      </w:pPr>
      <w:r>
        <w:rPr>
          <w:rFonts w:hint="eastAsia" w:ascii="宋体" w:hAnsi="宋体" w:cs="宋体"/>
          <w:szCs w:val="24"/>
        </w:rPr>
        <w:t xml:space="preserve">1.按招标文件规定的各项要求，向买方提供所需服货物（包含与货物相关的服务）。</w:t>
      </w:r>
      <w:r/>
    </w:p>
    <w:p>
      <w:pPr>
        <w:pStyle w:val="675"/>
        <w:ind w:firstLine="480"/>
        <w:spacing w:before="0" w:beforeAutospacing="0" w:after="0" w:afterAutospacing="0" w:line="440" w:lineRule="exact"/>
        <w:rPr>
          <w:rFonts w:hint="eastAsia" w:ascii="宋体" w:hAnsi="宋体" w:cs="宋体"/>
          <w:szCs w:val="24"/>
        </w:rPr>
      </w:pPr>
      <w:r>
        <w:rPr>
          <w:rFonts w:hint="eastAsia" w:ascii="宋体" w:hAnsi="宋体" w:cs="宋体"/>
          <w:szCs w:val="24"/>
        </w:rPr>
        <w:t xml:space="preserve">2.我们完全理解贵方不一定将合同授予最低报价的投标人。</w:t>
      </w:r>
      <w:r/>
    </w:p>
    <w:p>
      <w:pPr>
        <w:pStyle w:val="675"/>
        <w:ind w:firstLine="480"/>
        <w:spacing w:before="0" w:beforeAutospacing="0" w:after="0" w:afterAutospacing="0" w:line="440" w:lineRule="exact"/>
        <w:rPr>
          <w:rFonts w:hint="eastAsia" w:ascii="宋体" w:hAnsi="宋体" w:cs="宋体"/>
          <w:szCs w:val="24"/>
        </w:rPr>
      </w:pPr>
      <w:r>
        <w:rPr>
          <w:rFonts w:hint="eastAsia" w:ascii="宋体" w:hAnsi="宋体" w:cs="宋体"/>
          <w:szCs w:val="24"/>
        </w:rPr>
        <w:t xml:space="preserve">3.我们已详细审核全部招标文件及其有效补充文件，我们知道必须放弃提出含糊不清或误解问题的权利。</w:t>
      </w:r>
      <w:r/>
    </w:p>
    <w:p>
      <w:pPr>
        <w:pStyle w:val="675"/>
        <w:ind w:firstLine="480"/>
        <w:spacing w:before="0" w:beforeAutospacing="0" w:after="0" w:afterAutospacing="0" w:line="440" w:lineRule="exact"/>
        <w:rPr>
          <w:rFonts w:hint="eastAsia" w:ascii="宋体" w:hAnsi="宋体" w:cs="宋体"/>
          <w:szCs w:val="24"/>
        </w:rPr>
      </w:pPr>
      <w:r>
        <w:rPr>
          <w:rFonts w:hint="eastAsia" w:ascii="宋体" w:hAnsi="宋体" w:cs="宋体"/>
          <w:szCs w:val="24"/>
        </w:rPr>
        <w:t xml:space="preserve">4.我们同意从规定的开标日期起遵循本投标文件，并在规定的投标有效期期满之前均具有约束力。</w:t>
      </w:r>
      <w:r/>
    </w:p>
    <w:p>
      <w:pPr>
        <w:pStyle w:val="675"/>
        <w:ind w:firstLine="480"/>
        <w:spacing w:before="0" w:beforeAutospacing="0" w:after="0" w:afterAutospacing="0" w:line="440" w:lineRule="exact"/>
        <w:rPr>
          <w:rFonts w:hint="eastAsia" w:ascii="宋体" w:hAnsi="宋体" w:cs="宋体"/>
          <w:szCs w:val="24"/>
        </w:rPr>
      </w:pPr>
      <w:r>
        <w:rPr>
          <w:rFonts w:hint="eastAsia" w:ascii="宋体" w:hAnsi="宋体" w:cs="宋体"/>
          <w:szCs w:val="24"/>
        </w:rPr>
        <w:t xml:space="preserve">5.同意向贵方提供贵方可能另外要求的与投标有关的任何证据或资料，并保证我方已提供和将要提供的文件是真实的、准确的。</w:t>
      </w:r>
      <w:r/>
    </w:p>
    <w:p>
      <w:pPr>
        <w:pStyle w:val="675"/>
        <w:ind w:firstLine="480"/>
        <w:spacing w:before="0" w:beforeAutospacing="0" w:after="0" w:afterAutospacing="0" w:line="440" w:lineRule="exact"/>
        <w:rPr>
          <w:rFonts w:hint="eastAsia" w:ascii="宋体" w:hAnsi="宋体" w:cs="宋体"/>
          <w:szCs w:val="24"/>
        </w:rPr>
      </w:pPr>
      <w:r>
        <w:rPr>
          <w:rFonts w:hint="eastAsia" w:ascii="宋体" w:hAnsi="宋体" w:cs="宋体"/>
          <w:szCs w:val="24"/>
        </w:rPr>
        <w:t xml:space="preserve">6.一旦我方中标,我方将根据招标文件的规定，严格履行合同的责任和义务,并保证在招标文件规定的时间完成项目，交付买方验收、使用。</w:t>
      </w:r>
      <w:r/>
    </w:p>
    <w:p>
      <w:pPr>
        <w:pStyle w:val="675"/>
        <w:ind w:firstLine="480"/>
        <w:spacing w:before="0" w:beforeAutospacing="0" w:after="0" w:afterAutospacing="0" w:line="440" w:lineRule="exact"/>
        <w:rPr>
          <w:rFonts w:hint="eastAsia" w:ascii="宋体" w:hAnsi="宋体" w:cs="宋体"/>
          <w:szCs w:val="24"/>
        </w:rPr>
      </w:pPr>
      <w:r>
        <w:rPr>
          <w:rFonts w:hint="eastAsia" w:ascii="宋体" w:hAnsi="宋体" w:cs="宋体"/>
          <w:szCs w:val="24"/>
        </w:rPr>
        <w:t xml:space="preserve">7.与本投标有关的正式通讯地址为：</w:t>
      </w:r>
      <w:r/>
    </w:p>
    <w:p>
      <w:pPr>
        <w:pStyle w:val="675"/>
        <w:ind w:firstLine="480"/>
        <w:spacing w:before="0" w:beforeAutospacing="0" w:after="0" w:afterAutospacing="0" w:line="440" w:lineRule="exact"/>
        <w:rPr>
          <w:rFonts w:hint="eastAsia" w:ascii="宋体" w:hAnsi="宋体" w:cs="宋体"/>
          <w:szCs w:val="24"/>
        </w:rPr>
      </w:pPr>
      <w:r>
        <w:rPr>
          <w:rFonts w:hint="eastAsia" w:ascii="宋体" w:hAnsi="宋体" w:cs="宋体"/>
          <w:szCs w:val="24"/>
        </w:rPr>
        <w:t xml:space="preserve">地          址：</w:t>
      </w:r>
      <w:r/>
    </w:p>
    <w:p>
      <w:pPr>
        <w:pStyle w:val="675"/>
        <w:ind w:firstLine="480"/>
        <w:spacing w:before="0" w:beforeAutospacing="0" w:after="0" w:afterAutospacing="0" w:line="440" w:lineRule="exact"/>
        <w:rPr>
          <w:rFonts w:hint="eastAsia" w:ascii="宋体" w:hAnsi="宋体" w:cs="宋体"/>
          <w:szCs w:val="24"/>
        </w:rPr>
      </w:pPr>
      <w:r>
        <w:rPr>
          <w:rFonts w:hint="eastAsia" w:ascii="宋体" w:hAnsi="宋体" w:cs="宋体"/>
          <w:szCs w:val="24"/>
        </w:rPr>
        <w:t xml:space="preserve">邮          编：</w:t>
      </w:r>
      <w:r/>
    </w:p>
    <w:p>
      <w:pPr>
        <w:pStyle w:val="675"/>
        <w:ind w:firstLine="480"/>
        <w:spacing w:before="0" w:beforeAutospacing="0" w:after="0" w:afterAutospacing="0" w:line="440" w:lineRule="exact"/>
        <w:rPr>
          <w:rFonts w:hint="eastAsia" w:ascii="宋体" w:hAnsi="宋体" w:cs="宋体"/>
          <w:szCs w:val="24"/>
        </w:rPr>
      </w:pPr>
      <w:r>
        <w:rPr>
          <w:rFonts w:hint="eastAsia" w:ascii="宋体" w:hAnsi="宋体" w:cs="宋体"/>
          <w:szCs w:val="24"/>
        </w:rPr>
        <w:t xml:space="preserve">电          话：</w:t>
      </w:r>
      <w:r/>
    </w:p>
    <w:p>
      <w:pPr>
        <w:pStyle w:val="675"/>
        <w:ind w:firstLine="480"/>
        <w:spacing w:before="0" w:beforeAutospacing="0" w:after="0" w:afterAutospacing="0" w:line="440" w:lineRule="exact"/>
        <w:rPr>
          <w:rFonts w:hint="eastAsia" w:ascii="宋体" w:hAnsi="宋体" w:cs="宋体"/>
          <w:szCs w:val="24"/>
        </w:rPr>
      </w:pPr>
      <w:r>
        <w:rPr>
          <w:rFonts w:hint="eastAsia" w:ascii="宋体" w:hAnsi="宋体" w:cs="宋体"/>
          <w:szCs w:val="24"/>
        </w:rPr>
        <w:t xml:space="preserve">传          真：</w:t>
      </w:r>
      <w:r/>
    </w:p>
    <w:p>
      <w:pPr>
        <w:pStyle w:val="675"/>
        <w:ind w:firstLine="480"/>
        <w:spacing w:before="0" w:beforeAutospacing="0" w:after="0" w:afterAutospacing="0" w:line="440" w:lineRule="exact"/>
        <w:rPr>
          <w:rFonts w:hint="eastAsia" w:ascii="宋体" w:hAnsi="宋体" w:cs="宋体"/>
          <w:szCs w:val="24"/>
        </w:rPr>
      </w:pPr>
      <w:r>
        <w:rPr>
          <w:rFonts w:hint="eastAsia" w:ascii="宋体" w:hAnsi="宋体" w:cs="宋体"/>
          <w:szCs w:val="24"/>
        </w:rPr>
        <w:t xml:space="preserve">投标人开户行：</w:t>
      </w:r>
      <w:r/>
    </w:p>
    <w:p>
      <w:pPr>
        <w:pStyle w:val="675"/>
        <w:ind w:firstLine="480"/>
        <w:spacing w:before="0" w:beforeAutospacing="0" w:after="0" w:afterAutospacing="0" w:line="440" w:lineRule="exact"/>
        <w:rPr>
          <w:rFonts w:hint="eastAsia" w:ascii="宋体" w:hAnsi="宋体" w:cs="宋体"/>
          <w:szCs w:val="24"/>
        </w:rPr>
      </w:pPr>
      <w:r>
        <w:rPr>
          <w:rFonts w:hint="eastAsia" w:ascii="宋体" w:hAnsi="宋体" w:cs="宋体"/>
          <w:szCs w:val="24"/>
        </w:rPr>
        <w:t xml:space="preserve">账          号： </w:t>
      </w:r>
      <w:r/>
    </w:p>
    <w:p>
      <w:pPr>
        <w:pStyle w:val="675"/>
        <w:ind w:firstLine="480"/>
        <w:spacing w:before="0" w:beforeAutospacing="0" w:after="0" w:afterAutospacing="0" w:line="440" w:lineRule="exact"/>
        <w:rPr>
          <w:rFonts w:hint="eastAsia" w:ascii="宋体" w:hAnsi="宋体" w:cs="宋体"/>
          <w:szCs w:val="24"/>
        </w:rPr>
      </w:pPr>
      <w:r>
        <w:rPr>
          <w:rFonts w:hint="eastAsia" w:ascii="宋体" w:hAnsi="宋体" w:cs="宋体"/>
          <w:szCs w:val="24"/>
        </w:rPr>
        <w:t xml:space="preserve">日           期：________年____月____日</w:t>
      </w:r>
      <w:r/>
    </w:p>
    <w:p>
      <w:pPr>
        <w:pStyle w:val="675"/>
        <w:ind w:firstLine="240"/>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ind w:firstLine="240"/>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ind w:firstLine="240"/>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ind w:firstLine="240"/>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ind w:firstLine="240"/>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ind w:firstLine="240"/>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center"/>
        <w:spacing w:beforeAutospacing="0" w:afterAutospacing="0" w:line="360" w:lineRule="auto"/>
        <w:rPr>
          <w:rFonts w:hint="eastAsia" w:ascii="宋体" w:hAnsi="宋体" w:cs="宋体"/>
          <w:szCs w:val="24"/>
        </w:rPr>
      </w:pPr>
      <w:r>
        <w:rPr>
          <w:rFonts w:hint="eastAsia" w:ascii="宋体" w:hAnsi="宋体" w:cs="宋体"/>
          <w:b/>
          <w:szCs w:val="24"/>
        </w:rPr>
        <w:t xml:space="preserve">九、中小微企业声明函（如有）</w:t>
      </w:r>
      <w:r/>
    </w:p>
    <w:p>
      <w:pPr>
        <w:pStyle w:val="675"/>
        <w:ind w:firstLine="480"/>
        <w:jc w:val="both"/>
        <w:spacing w:beforeAutospacing="0" w:afterAutospacing="0" w:line="360" w:lineRule="auto"/>
        <w:rPr>
          <w:rFonts w:hint="eastAsia" w:ascii="宋体" w:hAnsi="宋体" w:cs="宋体"/>
          <w:szCs w:val="24"/>
        </w:rPr>
      </w:pPr>
      <w:r>
        <w:rPr>
          <w:rFonts w:hint="eastAsia" w:ascii="宋体" w:hAnsi="宋体" w:cs="宋体"/>
          <w:szCs w:val="24"/>
        </w:rPr>
        <w:t xml:space="preserve">本公司（联合体）郑重声明，根据《政府采购促进中小企业发展管理办法》(财库[2020]46号)的规定，本公司（联合体）参加</w:t>
      </w:r>
      <w:r>
        <w:rPr>
          <w:rFonts w:hint="eastAsia" w:ascii="宋体" w:hAnsi="宋体" w:cs="宋体"/>
          <w:szCs w:val="24"/>
          <w:u w:val="single"/>
        </w:rPr>
        <w:t xml:space="preserve">（单位名称）</w:t>
      </w:r>
      <w:r>
        <w:rPr>
          <w:rFonts w:hint="eastAsia" w:ascii="宋体" w:hAnsi="宋体" w:cs="宋体"/>
          <w:szCs w:val="24"/>
        </w:rPr>
        <w:t xml:space="preserve">采购编号为</w:t>
      </w:r>
      <w:r>
        <w:rPr>
          <w:rFonts w:hint="eastAsia" w:ascii="宋体" w:hAnsi="宋体" w:cs="宋体"/>
          <w:szCs w:val="24"/>
          <w:u w:val="single"/>
        </w:rPr>
        <w:t xml:space="preserve">    </w:t>
      </w:r>
      <w:r>
        <w:rPr>
          <w:rFonts w:hint="eastAsia" w:ascii="宋体" w:hAnsi="宋体" w:cs="宋体"/>
          <w:szCs w:val="24"/>
        </w:rPr>
        <w:t xml:space="preserve">，</w:t>
      </w:r>
      <w:r>
        <w:rPr>
          <w:rFonts w:hint="eastAsia" w:ascii="宋体" w:hAnsi="宋体" w:cs="宋体"/>
          <w:szCs w:val="24"/>
          <w:u w:val="single"/>
        </w:rPr>
        <w:t xml:space="preserve">（项目名称）</w:t>
      </w:r>
      <w:r>
        <w:rPr>
          <w:rFonts w:hint="eastAsia" w:ascii="宋体" w:hAnsi="宋体" w:cs="宋体"/>
          <w:szCs w:val="24"/>
        </w:rPr>
        <w:t xml:space="preserve">的采购活动，提供的货物全部由符合政策要求的中小企业制造。相关企业的具体情况如下：</w:t>
      </w:r>
      <w:r/>
    </w:p>
    <w:p>
      <w:pPr>
        <w:ind w:firstLine="480"/>
        <w:spacing w:line="360" w:lineRule="auto"/>
        <w:rPr>
          <w:sz w:val="24"/>
          <w:szCs w:val="24"/>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采购文件中明确的所属行业</w:t>
      </w:r>
      <w:r>
        <w:rPr>
          <w:rFonts w:hint="eastAsia"/>
          <w:sz w:val="24"/>
          <w:szCs w:val="24"/>
        </w:rPr>
        <w:t xml:space="preserve">）行业；制造商为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万元，属于</w:t>
      </w:r>
      <w:r>
        <w:rPr>
          <w:rFonts w:hint="eastAsia"/>
          <w:sz w:val="24"/>
          <w:szCs w:val="24"/>
          <w:u w:val="single"/>
        </w:rPr>
        <w:t xml:space="preserve">（中型企业、小型企业、微型企业）；</w:t>
      </w:r>
      <w:r/>
    </w:p>
    <w:p>
      <w:pPr>
        <w:ind w:firstLine="480"/>
        <w:spacing w:line="360" w:lineRule="auto"/>
        <w:rPr>
          <w:sz w:val="24"/>
          <w:szCs w:val="24"/>
        </w:rPr>
      </w:pPr>
      <w:r>
        <w:rPr>
          <w:rFonts w:hint="eastAsia"/>
          <w:sz w:val="24"/>
          <w:szCs w:val="24"/>
        </w:rPr>
        <w:t xml:space="preserve">2.</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采购文件中明确的所属行业</w:t>
      </w:r>
      <w:r>
        <w:rPr>
          <w:rFonts w:hint="eastAsia"/>
          <w:sz w:val="24"/>
          <w:szCs w:val="24"/>
        </w:rPr>
        <w:t xml:space="preserve">）行业；制造商为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万元，属于</w:t>
      </w:r>
      <w:r>
        <w:rPr>
          <w:rFonts w:hint="eastAsia"/>
          <w:sz w:val="24"/>
          <w:szCs w:val="24"/>
          <w:u w:val="single"/>
        </w:rPr>
        <w:t xml:space="preserve">（中型企业、小型企业、微型企业）；</w:t>
      </w:r>
      <w:r/>
    </w:p>
    <w:p>
      <w:pPr>
        <w:pStyle w:val="675"/>
        <w:ind w:firstLine="360"/>
        <w:jc w:val="both"/>
        <w:spacing w:beforeAutospacing="0" w:afterAutospacing="0" w:line="360" w:lineRule="auto"/>
        <w:rPr>
          <w:rFonts w:hint="eastAsia" w:ascii="宋体" w:hAnsi="宋体" w:cs="宋体"/>
          <w:szCs w:val="24"/>
        </w:rPr>
      </w:pPr>
      <w:r>
        <w:rPr>
          <w:rFonts w:hint="eastAsia" w:ascii="Calibri" w:hAnsi="Calibri"/>
          <w:szCs w:val="24"/>
        </w:rPr>
        <w:t xml:space="preserve">……</w:t>
      </w:r>
      <w:r/>
    </w:p>
    <w:p>
      <w:pPr>
        <w:pStyle w:val="675"/>
        <w:ind w:firstLine="480"/>
        <w:jc w:val="both"/>
        <w:spacing w:beforeAutospacing="0" w:afterAutospacing="0" w:line="360" w:lineRule="auto"/>
        <w:rPr>
          <w:rFonts w:hint="eastAsia" w:ascii="宋体" w:hAnsi="宋体" w:cs="宋体"/>
          <w:szCs w:val="24"/>
        </w:rPr>
      </w:pPr>
      <w:r>
        <w:rPr>
          <w:rFonts w:hint="eastAsia" w:ascii="宋体" w:hAnsi="宋体" w:cs="宋体"/>
          <w:szCs w:val="24"/>
        </w:rPr>
        <w:t xml:space="preserve">以上企业，不属于大企业的分支机构，不存在控股股东为大企业的情形，也不存在与大企业的负责人为同一人的情形。</w:t>
      </w:r>
      <w:r/>
    </w:p>
    <w:p>
      <w:pPr>
        <w:pStyle w:val="675"/>
        <w:ind w:firstLine="360"/>
        <w:jc w:val="both"/>
        <w:spacing w:beforeAutospacing="0" w:afterAutospacing="0" w:line="360" w:lineRule="auto"/>
        <w:rPr>
          <w:rFonts w:hint="eastAsia" w:ascii="宋体" w:hAnsi="宋体" w:cs="宋体"/>
          <w:szCs w:val="24"/>
        </w:rPr>
      </w:pPr>
      <w:r>
        <w:rPr>
          <w:rFonts w:hint="eastAsia" w:ascii="宋体" w:hAnsi="宋体" w:cs="宋体"/>
          <w:szCs w:val="24"/>
        </w:rPr>
        <w:t xml:space="preserve">本企业对上述声明内容的真实性负责。如有虚假，将依法承担相应责任</w:t>
      </w:r>
      <w:r/>
    </w:p>
    <w:p>
      <w:pPr>
        <w:pStyle w:val="675"/>
        <w:ind w:right="720"/>
        <w:jc w:val="both"/>
        <w:spacing w:beforeAutospacing="0" w:afterAutospacing="0" w:line="360" w:lineRule="auto"/>
        <w:rPr>
          <w:rFonts w:hint="eastAsia" w:ascii="宋体" w:hAnsi="宋体" w:cs="宋体"/>
          <w:szCs w:val="24"/>
        </w:rPr>
      </w:pPr>
      <w:r>
        <w:rPr>
          <w:rFonts w:hint="eastAsia" w:ascii="宋体" w:hAnsi="宋体" w:cs="宋体"/>
          <w:szCs w:val="24"/>
        </w:rPr>
        <w:t xml:space="preserve"> </w:t>
      </w:r>
      <w:r/>
    </w:p>
    <w:p>
      <w:pPr>
        <w:pStyle w:val="675"/>
        <w:ind w:right="180" w:firstLine="360"/>
        <w:jc w:val="center"/>
        <w:spacing w:beforeAutospacing="0" w:afterAutospacing="0" w:line="360" w:lineRule="auto"/>
        <w:rPr>
          <w:rFonts w:hint="eastAsia" w:ascii="宋体" w:hAnsi="宋体" w:cs="宋体"/>
          <w:szCs w:val="24"/>
        </w:rPr>
      </w:pPr>
      <w:r>
        <w:rPr>
          <w:rFonts w:hint="eastAsia" w:ascii="宋体" w:hAnsi="宋体" w:cs="宋体"/>
          <w:szCs w:val="24"/>
        </w:rPr>
        <w:t xml:space="preserve">企业名称（加盖CA电子公章）：</w:t>
      </w:r>
      <w:r/>
    </w:p>
    <w:p>
      <w:pPr>
        <w:pStyle w:val="675"/>
        <w:ind w:right="480" w:firstLine="3600"/>
        <w:jc w:val="both"/>
        <w:spacing w:beforeAutospacing="0" w:afterAutospacing="0" w:line="360" w:lineRule="auto"/>
        <w:rPr>
          <w:rFonts w:hint="eastAsia" w:ascii="宋体" w:hAnsi="宋体" w:cs="宋体"/>
          <w:szCs w:val="24"/>
        </w:rPr>
      </w:pPr>
      <w:r>
        <w:rPr>
          <w:rFonts w:hint="eastAsia" w:ascii="宋体" w:hAnsi="宋体" w:cs="宋体"/>
          <w:szCs w:val="24"/>
        </w:rPr>
        <w:t xml:space="preserve">日  期：</w:t>
      </w:r>
      <w:r/>
    </w:p>
    <w:p>
      <w:pPr>
        <w:pStyle w:val="675"/>
        <w:ind w:firstLine="240"/>
        <w:jc w:val="both"/>
        <w:spacing w:beforeAutospacing="0" w:afterAutospacing="0" w:line="360" w:lineRule="auto"/>
        <w:rPr>
          <w:rFonts w:hint="eastAsia" w:ascii="宋体" w:hAnsi="宋体" w:cs="宋体"/>
          <w:szCs w:val="24"/>
        </w:rPr>
      </w:pPr>
      <w:r>
        <w:rPr>
          <w:rFonts w:hint="eastAsia" w:ascii="宋体" w:hAnsi="宋体" w:cs="宋体"/>
          <w:szCs w:val="24"/>
        </w:rPr>
        <w:t xml:space="preserve"> </w:t>
      </w:r>
      <w:r/>
    </w:p>
    <w:p>
      <w:pPr>
        <w:pStyle w:val="675"/>
        <w:ind w:firstLine="480"/>
        <w:jc w:val="both"/>
        <w:spacing w:beforeAutospacing="0" w:afterAutospacing="0" w:line="360" w:lineRule="auto"/>
        <w:rPr>
          <w:rFonts w:hint="eastAsia" w:ascii="宋体" w:hAnsi="宋体" w:cs="宋体"/>
          <w:szCs w:val="24"/>
        </w:rPr>
      </w:pPr>
      <w:r>
        <w:rPr>
          <w:rFonts w:hint="eastAsia" w:ascii="宋体" w:hAnsi="宋体" w:cs="宋体"/>
          <w:szCs w:val="24"/>
        </w:rPr>
        <w:t xml:space="preserve">备注：从业人员、营业收入、资产总额填报上一年度数据，无上一年度数据的新成立企业可不填报。</w:t>
      </w:r>
      <w:r/>
    </w:p>
    <w:p>
      <w:pPr>
        <w:pStyle w:val="675"/>
        <w:jc w:val="center"/>
        <w:spacing w:beforeAutospacing="0" w:afterAutospacing="0" w:line="360" w:lineRule="auto"/>
        <w:rPr>
          <w:rFonts w:hint="eastAsia" w:ascii="宋体" w:hAnsi="宋体" w:cs="宋体"/>
          <w:b/>
          <w:szCs w:val="24"/>
        </w:rPr>
      </w:pPr>
      <w:r>
        <w:rPr>
          <w:rFonts w:hint="eastAsia" w:ascii="宋体" w:hAnsi="宋体" w:cs="宋体"/>
          <w:b/>
          <w:sz w:val="21"/>
          <w:szCs w:val="21"/>
        </w:rPr>
        <w:br w:type="page" w:clear="all"/>
      </w:r>
      <w:r>
        <w:rPr>
          <w:rFonts w:hint="eastAsia" w:ascii="宋体" w:hAnsi="宋体" w:cs="宋体"/>
          <w:b/>
          <w:sz w:val="21"/>
          <w:szCs w:val="21"/>
        </w:rPr>
        <w:t xml:space="preserve"> </w:t>
      </w:r>
      <w:r>
        <w:rPr>
          <w:rFonts w:hint="eastAsia" w:ascii="宋体" w:hAnsi="宋体" w:cs="宋体"/>
          <w:b/>
          <w:szCs w:val="24"/>
        </w:rPr>
        <w:t xml:space="preserve">十、残疾人福利性单位声明函（如有）</w:t>
      </w:r>
      <w:r/>
    </w:p>
    <w:p>
      <w:pPr>
        <w:pStyle w:val="675"/>
        <w:ind w:firstLine="480"/>
        <w:jc w:val="both"/>
        <w:spacing w:beforeAutospacing="0" w:afterAutospacing="0" w:line="360" w:lineRule="auto"/>
        <w:rPr>
          <w:rFonts w:hint="eastAsia" w:ascii="宋体" w:hAnsi="宋体" w:cs="宋体"/>
          <w:szCs w:val="24"/>
        </w:rPr>
      </w:pPr>
      <w:r>
        <w:rPr>
          <w:rFonts w:hint="eastAsia" w:ascii="宋体" w:hAnsi="宋体" w:cs="宋体"/>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项目采购活动由本单位提供服务。</w:t>
      </w:r>
      <w:r/>
    </w:p>
    <w:p>
      <w:pPr>
        <w:pStyle w:val="675"/>
        <w:ind w:firstLine="480"/>
        <w:jc w:val="both"/>
        <w:spacing w:beforeAutospacing="0" w:afterAutospacing="0" w:line="360" w:lineRule="auto"/>
        <w:rPr>
          <w:rFonts w:hint="eastAsia" w:ascii="宋体" w:hAnsi="宋体" w:cs="宋体"/>
          <w:szCs w:val="24"/>
        </w:rPr>
      </w:pPr>
      <w:r>
        <w:rPr>
          <w:rFonts w:hint="eastAsia" w:ascii="宋体" w:hAnsi="宋体" w:cs="宋体"/>
          <w:szCs w:val="24"/>
        </w:rPr>
        <w:t xml:space="preserve">本单位对上述声明的真实性负责。如有虚假，将依法承担相应责任。</w:t>
      </w:r>
      <w:r/>
    </w:p>
    <w:p>
      <w:pPr>
        <w:pStyle w:val="675"/>
        <w:ind w:firstLine="480"/>
        <w:jc w:val="both"/>
        <w:spacing w:beforeAutospacing="0" w:afterAutospacing="0" w:line="360" w:lineRule="auto"/>
        <w:rPr>
          <w:rFonts w:hint="eastAsia" w:ascii="宋体" w:hAnsi="宋体" w:cs="宋体"/>
          <w:szCs w:val="24"/>
        </w:rPr>
      </w:pPr>
      <w:r>
        <w:rPr>
          <w:rFonts w:hint="eastAsia" w:ascii="宋体" w:hAnsi="宋体" w:cs="宋体"/>
          <w:szCs w:val="24"/>
        </w:rPr>
        <w:t xml:space="preserve"> </w:t>
      </w:r>
      <w:r/>
    </w:p>
    <w:p>
      <w:pPr>
        <w:pStyle w:val="675"/>
        <w:ind w:firstLine="480"/>
        <w:jc w:val="both"/>
        <w:spacing w:beforeAutospacing="0" w:afterAutospacing="0" w:line="360" w:lineRule="auto"/>
        <w:rPr>
          <w:rFonts w:hint="eastAsia" w:ascii="宋体" w:hAnsi="宋体" w:cs="宋体"/>
          <w:szCs w:val="24"/>
        </w:rPr>
      </w:pPr>
      <w:r>
        <w:rPr>
          <w:rFonts w:hint="eastAsia" w:ascii="宋体" w:hAnsi="宋体" w:cs="宋体"/>
          <w:szCs w:val="24"/>
        </w:rPr>
        <w:t xml:space="preserve">备注：中标人为残疾人福利单位的，此声明函将随中标结果同时公告，接受社会监督</w:t>
      </w:r>
      <w:r/>
    </w:p>
    <w:p>
      <w:pPr>
        <w:pStyle w:val="675"/>
        <w:ind w:firstLine="480"/>
        <w:jc w:val="both"/>
        <w:spacing w:beforeAutospacing="0" w:afterAutospacing="0" w:line="360" w:lineRule="auto"/>
        <w:rPr>
          <w:rFonts w:hint="eastAsia" w:ascii="宋体" w:hAnsi="宋体" w:cs="宋体"/>
          <w:szCs w:val="24"/>
        </w:rPr>
      </w:pPr>
      <w:r>
        <w:rPr>
          <w:rFonts w:hint="eastAsia" w:ascii="宋体" w:hAnsi="宋体" w:cs="宋体"/>
          <w:szCs w:val="24"/>
        </w:rPr>
        <w:t xml:space="preserve"> </w:t>
      </w:r>
      <w:r/>
    </w:p>
    <w:p>
      <w:pPr>
        <w:pStyle w:val="675"/>
        <w:ind w:firstLine="480"/>
        <w:jc w:val="both"/>
        <w:spacing w:beforeAutospacing="0" w:afterAutospacing="0" w:line="360" w:lineRule="auto"/>
        <w:rPr>
          <w:rFonts w:hint="eastAsia" w:ascii="宋体" w:hAnsi="宋体" w:cs="宋体"/>
          <w:szCs w:val="24"/>
        </w:rPr>
      </w:pPr>
      <w:r>
        <w:rPr>
          <w:rFonts w:hint="eastAsia" w:ascii="宋体" w:hAnsi="宋体" w:cs="宋体"/>
          <w:szCs w:val="24"/>
        </w:rPr>
        <w:t xml:space="preserve">                供应商全称（加盖CA电子公章）：</w:t>
      </w:r>
      <w:r/>
    </w:p>
    <w:p>
      <w:pPr>
        <w:pStyle w:val="675"/>
        <w:ind w:firstLine="480"/>
        <w:jc w:val="both"/>
        <w:spacing w:beforeAutospacing="0" w:afterAutospacing="0" w:line="360" w:lineRule="auto"/>
        <w:rPr>
          <w:rFonts w:hint="eastAsia" w:ascii="宋体" w:hAnsi="宋体" w:cs="宋体"/>
          <w:szCs w:val="24"/>
        </w:rPr>
      </w:pPr>
      <w:r>
        <w:rPr>
          <w:rFonts w:hint="eastAsia" w:ascii="宋体" w:hAnsi="宋体" w:cs="宋体"/>
          <w:szCs w:val="24"/>
        </w:rPr>
        <w:t xml:space="preserve">                            日  期：</w:t>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 </w:t>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jc w:val="center"/>
        <w:spacing w:before="50" w:after="50"/>
        <w:rPr>
          <w:rFonts w:ascii="黑体" w:eastAsia="黑体"/>
          <w:sz w:val="32"/>
          <w:szCs w:val="32"/>
        </w:rPr>
      </w:pPr>
      <w:r>
        <w:rPr>
          <w:rFonts w:hint="eastAsia" w:ascii="黑体" w:eastAsia="黑体"/>
          <w:sz w:val="32"/>
          <w:szCs w:val="32"/>
        </w:rPr>
        <w:t xml:space="preserve">十一、商务条款响应及偏离表</w:t>
      </w:r>
      <w:r/>
    </w:p>
    <w:p>
      <w:pPr>
        <w:jc w:val="center"/>
        <w:rPr>
          <w:rFonts w:hint="eastAsia" w:ascii="宋体" w:hAnsi="宋体"/>
          <w:sz w:val="24"/>
          <w:szCs w:val="24"/>
        </w:rPr>
      </w:pPr>
      <w:r>
        <w:rPr>
          <w:rFonts w:hint="eastAsia" w:ascii="宋体" w:hAnsi="宋体"/>
          <w:sz w:val="24"/>
          <w:szCs w:val="24"/>
        </w:rPr>
      </w:r>
      <w:r/>
    </w:p>
    <w:tbl>
      <w:tblPr>
        <w:tblStyle w:val="662"/>
        <w:tblW w:w="852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62"/>
        <w:gridCol w:w="2386"/>
        <w:gridCol w:w="1672"/>
        <w:gridCol w:w="2608"/>
      </w:tblGrid>
      <w:tr>
        <w:trPr>
          <w:trHeight w:val="642"/>
        </w:trPr>
        <w:tc>
          <w:tcPr>
            <w:tcBorders>
              <w:top w:val="single" w:color="000000" w:sz="4" w:space="0"/>
              <w:left w:val="single" w:color="000000" w:sz="4" w:space="0"/>
              <w:bottom w:val="single" w:color="000000" w:sz="4" w:space="0"/>
              <w:right w:val="single" w:color="000000" w:sz="4" w:space="0"/>
            </w:tcBorders>
            <w:tcW w:w="1862" w:type="dxa"/>
            <w:textDirection w:val="lrTb"/>
            <w:noWrap w:val="false"/>
          </w:tcPr>
          <w:p>
            <w:pPr>
              <w:jc w:val="center"/>
              <w:spacing w:before="156"/>
              <w:rPr>
                <w:rFonts w:ascii="仿宋_GB2312" w:hAnsi="宋体" w:eastAsia="仿宋_GB2312"/>
                <w:sz w:val="24"/>
                <w:szCs w:val="20"/>
              </w:rPr>
            </w:pPr>
            <w:r>
              <w:rPr>
                <w:rFonts w:hint="eastAsia" w:ascii="仿宋_GB2312" w:hAnsi="宋体"/>
                <w:sz w:val="24"/>
              </w:rPr>
              <w:t xml:space="preserve">项目</w:t>
            </w:r>
            <w:r/>
          </w:p>
        </w:tc>
        <w:tc>
          <w:tcPr>
            <w:tcBorders>
              <w:top w:val="single" w:color="000000" w:sz="4" w:space="0"/>
              <w:left w:val="single" w:color="000000" w:sz="4" w:space="0"/>
              <w:bottom w:val="single" w:color="000000" w:sz="4" w:space="0"/>
              <w:right w:val="single" w:color="000000" w:sz="4" w:space="0"/>
            </w:tcBorders>
            <w:tcW w:w="2386" w:type="dxa"/>
            <w:textDirection w:val="lrTb"/>
            <w:noWrap w:val="false"/>
          </w:tcPr>
          <w:p>
            <w:pPr>
              <w:jc w:val="center"/>
              <w:spacing w:before="156"/>
              <w:rPr>
                <w:rFonts w:ascii="仿宋_GB2312" w:hAnsi="宋体" w:eastAsia="仿宋_GB2312"/>
                <w:sz w:val="24"/>
                <w:szCs w:val="20"/>
              </w:rPr>
            </w:pPr>
            <w:r>
              <w:rPr>
                <w:rFonts w:hint="eastAsia" w:ascii="仿宋_GB2312" w:hAnsi="宋体"/>
                <w:sz w:val="24"/>
              </w:rPr>
              <w:t xml:space="preserve">招标文件要求</w:t>
            </w:r>
            <w:r/>
          </w:p>
        </w:tc>
        <w:tc>
          <w:tcPr>
            <w:tcBorders>
              <w:top w:val="single" w:color="000000" w:sz="4" w:space="0"/>
              <w:left w:val="single" w:color="000000" w:sz="4" w:space="0"/>
              <w:bottom w:val="single" w:color="000000" w:sz="4" w:space="0"/>
              <w:right w:val="single" w:color="000000" w:sz="4" w:space="0"/>
            </w:tcBorders>
            <w:tcW w:w="1672" w:type="dxa"/>
            <w:textDirection w:val="lrTb"/>
            <w:noWrap w:val="false"/>
          </w:tcPr>
          <w:p>
            <w:pPr>
              <w:jc w:val="center"/>
              <w:spacing w:before="156"/>
              <w:rPr>
                <w:rFonts w:ascii="仿宋_GB2312" w:hAnsi="宋体" w:eastAsia="仿宋_GB2312"/>
                <w:sz w:val="24"/>
                <w:szCs w:val="20"/>
              </w:rPr>
            </w:pPr>
            <w:r>
              <w:rPr>
                <w:rFonts w:hint="eastAsia" w:ascii="仿宋_GB2312" w:hAnsi="宋体"/>
                <w:sz w:val="24"/>
              </w:rPr>
              <w:t xml:space="preserve">是否响应</w:t>
            </w:r>
            <w:r/>
          </w:p>
        </w:tc>
        <w:tc>
          <w:tcPr>
            <w:tcBorders>
              <w:top w:val="single" w:color="000000" w:sz="4" w:space="0"/>
              <w:left w:val="single" w:color="000000" w:sz="4" w:space="0"/>
              <w:bottom w:val="single" w:color="000000" w:sz="4" w:space="0"/>
              <w:right w:val="single" w:color="000000" w:sz="4" w:space="0"/>
            </w:tcBorders>
            <w:tcW w:w="2608" w:type="dxa"/>
            <w:textDirection w:val="lrTb"/>
            <w:noWrap w:val="false"/>
          </w:tcPr>
          <w:p>
            <w:pPr>
              <w:jc w:val="center"/>
              <w:spacing w:before="156"/>
              <w:rPr>
                <w:rFonts w:ascii="仿宋_GB2312" w:hAnsi="宋体" w:eastAsia="仿宋_GB2312"/>
                <w:sz w:val="24"/>
                <w:szCs w:val="20"/>
              </w:rPr>
            </w:pPr>
            <w:r>
              <w:rPr>
                <w:rFonts w:hint="eastAsia" w:ascii="仿宋_GB2312" w:hAnsi="宋体"/>
                <w:sz w:val="24"/>
              </w:rPr>
              <w:t xml:space="preserve">投标人的承诺或说明</w:t>
            </w:r>
            <w:r/>
          </w:p>
        </w:tc>
      </w:tr>
      <w:tr>
        <w:trPr>
          <w:trHeight w:val="469"/>
        </w:trPr>
        <w:tc>
          <w:tcPr>
            <w:tcBorders>
              <w:top w:val="single" w:color="000000" w:sz="4" w:space="0"/>
              <w:left w:val="single" w:color="000000" w:sz="4" w:space="0"/>
              <w:bottom w:val="single" w:color="000000" w:sz="4" w:space="0"/>
              <w:right w:val="single" w:color="000000" w:sz="4" w:space="0"/>
            </w:tcBorders>
            <w:tcW w:w="1862" w:type="dxa"/>
            <w:textDirection w:val="lrTb"/>
            <w:noWrap w:val="false"/>
          </w:tcPr>
          <w:p>
            <w:pPr>
              <w:spacing w:before="156"/>
              <w:rPr>
                <w:rFonts w:hint="eastAsia" w:ascii="仿宋_GB2312" w:hAnsi="宋体"/>
                <w:sz w:val="24"/>
              </w:rPr>
            </w:pPr>
            <w:r>
              <w:rPr>
                <w:rFonts w:hint="eastAsia" w:ascii="仿宋_GB2312" w:hAnsi="宋体"/>
                <w:sz w:val="24"/>
              </w:rPr>
              <w:t xml:space="preserve">合同履约期限</w:t>
            </w:r>
            <w:r/>
          </w:p>
        </w:tc>
        <w:tc>
          <w:tcPr>
            <w:tcBorders>
              <w:top w:val="single" w:color="000000" w:sz="4" w:space="0"/>
              <w:left w:val="single" w:color="000000" w:sz="4" w:space="0"/>
              <w:bottom w:val="single" w:color="000000" w:sz="4" w:space="0"/>
              <w:right w:val="single" w:color="000000" w:sz="4" w:space="0"/>
            </w:tcBorders>
            <w:tcW w:w="2386" w:type="dxa"/>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72" w:type="dxa"/>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2608" w:type="dxa"/>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r>
      <w:tr>
        <w:trPr>
          <w:trHeight w:val="469"/>
        </w:trPr>
        <w:tc>
          <w:tcPr>
            <w:tcBorders>
              <w:top w:val="single" w:color="000000" w:sz="4" w:space="0"/>
              <w:left w:val="single" w:color="000000" w:sz="4" w:space="0"/>
              <w:bottom w:val="single" w:color="000000" w:sz="4" w:space="0"/>
              <w:right w:val="single" w:color="000000" w:sz="4" w:space="0"/>
            </w:tcBorders>
            <w:tcW w:w="1862" w:type="dxa"/>
            <w:textDirection w:val="lrTb"/>
            <w:noWrap w:val="false"/>
          </w:tcPr>
          <w:p>
            <w:pPr>
              <w:spacing w:before="156"/>
              <w:rPr>
                <w:rFonts w:hint="default" w:ascii="仿宋_GB2312" w:hAnsi="宋体" w:eastAsia="宋体"/>
                <w:sz w:val="24"/>
                <w:lang w:val="en-US" w:eastAsia="zh-CN"/>
              </w:rPr>
            </w:pPr>
            <w:r>
              <w:rPr>
                <w:rFonts w:hint="eastAsia" w:ascii="仿宋_GB2312" w:hAnsi="宋体"/>
                <w:sz w:val="24"/>
                <w:lang w:val="en-US" w:eastAsia="zh-CN"/>
              </w:rPr>
              <w:t xml:space="preserve">投标有效期</w:t>
            </w:r>
            <w:r/>
          </w:p>
        </w:tc>
        <w:tc>
          <w:tcPr>
            <w:tcBorders>
              <w:top w:val="single" w:color="000000" w:sz="4" w:space="0"/>
              <w:left w:val="single" w:color="000000" w:sz="4" w:space="0"/>
              <w:bottom w:val="single" w:color="000000" w:sz="4" w:space="0"/>
              <w:right w:val="single" w:color="000000" w:sz="4" w:space="0"/>
            </w:tcBorders>
            <w:tcW w:w="2386" w:type="dxa"/>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72" w:type="dxa"/>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2608" w:type="dxa"/>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r>
      <w:tr>
        <w:trPr>
          <w:trHeight w:val="540"/>
        </w:trPr>
        <w:tc>
          <w:tcPr>
            <w:tcBorders>
              <w:top w:val="single" w:color="000000" w:sz="4" w:space="0"/>
              <w:left w:val="single" w:color="000000" w:sz="4" w:space="0"/>
              <w:bottom w:val="single" w:color="000000" w:sz="4" w:space="0"/>
              <w:right w:val="single" w:color="000000" w:sz="4" w:space="0"/>
            </w:tcBorders>
            <w:tcW w:w="1862" w:type="dxa"/>
            <w:textDirection w:val="lrTb"/>
            <w:noWrap w:val="false"/>
          </w:tcPr>
          <w:p>
            <w:pPr>
              <w:spacing w:before="156"/>
              <w:rPr>
                <w:rFonts w:hint="eastAsia" w:ascii="仿宋_GB2312" w:hAnsi="宋体"/>
                <w:sz w:val="24"/>
              </w:rPr>
            </w:pPr>
            <w:r>
              <w:rPr>
                <w:rFonts w:hint="eastAsia" w:ascii="仿宋_GB2312" w:hAnsi="宋体"/>
                <w:sz w:val="24"/>
              </w:rPr>
              <w:t xml:space="preserve">付款方式</w:t>
            </w:r>
            <w:r/>
          </w:p>
        </w:tc>
        <w:tc>
          <w:tcPr>
            <w:tcBorders>
              <w:top w:val="single" w:color="000000" w:sz="4" w:space="0"/>
              <w:left w:val="single" w:color="000000" w:sz="4" w:space="0"/>
              <w:bottom w:val="single" w:color="000000" w:sz="4" w:space="0"/>
              <w:right w:val="single" w:color="000000" w:sz="4" w:space="0"/>
            </w:tcBorders>
            <w:tcW w:w="2386" w:type="dxa"/>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72" w:type="dxa"/>
            <w:textDirection w:val="lrTb"/>
            <w:noWrap w:val="false"/>
          </w:tcPr>
          <w:p>
            <w:pPr>
              <w:ind w:left="43"/>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2608" w:type="dxa"/>
            <w:textDirection w:val="lrTb"/>
            <w:noWrap w:val="false"/>
          </w:tcPr>
          <w:p>
            <w:pPr>
              <w:ind w:left="43"/>
              <w:spacing w:before="156"/>
              <w:rPr>
                <w:rFonts w:ascii="仿宋_GB2312" w:hAnsi="宋体" w:eastAsia="仿宋_GB2312"/>
                <w:sz w:val="24"/>
                <w:szCs w:val="20"/>
              </w:rPr>
            </w:pPr>
            <w:r>
              <w:rPr>
                <w:rFonts w:ascii="仿宋_GB2312" w:hAnsi="宋体" w:eastAsia="仿宋_GB2312"/>
                <w:sz w:val="24"/>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1862" w:type="dxa"/>
            <w:textDirection w:val="lrTb"/>
            <w:noWrap w:val="false"/>
          </w:tcPr>
          <w:p>
            <w:pPr>
              <w:spacing w:before="156"/>
              <w:rPr>
                <w:rFonts w:ascii="仿宋_GB2312" w:hAnsi="宋体" w:eastAsia="仿宋_GB2312"/>
                <w:sz w:val="24"/>
                <w:szCs w:val="20"/>
              </w:rPr>
            </w:pPr>
            <w:r>
              <w:rPr>
                <w:rFonts w:hint="eastAsia" w:ascii="仿宋_GB2312" w:hAnsi="宋体"/>
                <w:sz w:val="24"/>
              </w:rPr>
              <w:t xml:space="preserve">其他</w:t>
            </w:r>
            <w:r/>
          </w:p>
        </w:tc>
        <w:tc>
          <w:tcPr>
            <w:tcBorders>
              <w:top w:val="single" w:color="000000" w:sz="4" w:space="0"/>
              <w:left w:val="single" w:color="000000" w:sz="4" w:space="0"/>
              <w:bottom w:val="single" w:color="000000" w:sz="4" w:space="0"/>
              <w:right w:val="single" w:color="000000" w:sz="4" w:space="0"/>
            </w:tcBorders>
            <w:tcW w:w="2386" w:type="dxa"/>
            <w:textDirection w:val="lrTb"/>
            <w:noWrap w:val="false"/>
          </w:tcPr>
          <w:p>
            <w:pPr>
              <w:spacing w:before="156"/>
              <w:rPr>
                <w:rFonts w:hint="eastAsia" w:ascii="仿宋_GB2312" w:hAnsi="宋体"/>
                <w:sz w:val="24"/>
              </w:rPr>
            </w:pPr>
            <w:r>
              <w:rPr>
                <w:rFonts w:hint="eastAsia" w:ascii="仿宋_GB2312" w:hAnsi="宋体"/>
                <w:sz w:val="24"/>
              </w:rPr>
            </w:r>
            <w:r/>
          </w:p>
        </w:tc>
        <w:tc>
          <w:tcPr>
            <w:tcBorders>
              <w:top w:val="single" w:color="000000" w:sz="4" w:space="0"/>
              <w:left w:val="single" w:color="000000" w:sz="4" w:space="0"/>
              <w:bottom w:val="single" w:color="000000" w:sz="4" w:space="0"/>
              <w:right w:val="single" w:color="000000" w:sz="4" w:space="0"/>
            </w:tcBorders>
            <w:tcW w:w="1672" w:type="dxa"/>
            <w:textDirection w:val="lrTb"/>
            <w:noWrap w:val="false"/>
          </w:tcPr>
          <w:p>
            <w:pPr>
              <w:ind w:left="43"/>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2608" w:type="dxa"/>
            <w:textDirection w:val="lrTb"/>
            <w:noWrap w:val="false"/>
          </w:tcPr>
          <w:p>
            <w:pPr>
              <w:ind w:left="43"/>
              <w:spacing w:before="156"/>
              <w:rPr>
                <w:rFonts w:ascii="仿宋_GB2312" w:hAnsi="宋体" w:eastAsia="仿宋_GB2312"/>
                <w:sz w:val="24"/>
                <w:szCs w:val="20"/>
              </w:rPr>
            </w:pPr>
            <w:r>
              <w:rPr>
                <w:rFonts w:ascii="仿宋_GB2312" w:hAnsi="宋体" w:eastAsia="仿宋_GB2312"/>
                <w:sz w:val="24"/>
                <w:szCs w:val="20"/>
              </w:rPr>
            </w:r>
            <w:r/>
          </w:p>
        </w:tc>
      </w:tr>
    </w:tbl>
    <w:p>
      <w:pPr>
        <w:pStyle w:val="697"/>
      </w:pPr>
      <w:r/>
      <w:r/>
    </w:p>
    <w:p>
      <w:pPr>
        <w:pStyle w:val="697"/>
      </w:pPr>
      <w:r/>
      <w:r/>
    </w:p>
    <w:p>
      <w:pPr>
        <w:pStyle w:val="697"/>
      </w:pPr>
      <w:r/>
      <w:r/>
    </w:p>
    <w:p>
      <w:pP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投标人（加盖</w:t>
      </w:r>
      <w:r>
        <w:rPr>
          <w:rFonts w:eastAsia="Times New Roman"/>
          <w:sz w:val="24"/>
          <w:szCs w:val="24"/>
        </w:rPr>
        <w:t xml:space="preserve">CA</w:t>
      </w:r>
      <w:r>
        <w:rPr>
          <w:rFonts w:ascii="宋体" w:hAnsi="宋体" w:cs="宋体"/>
          <w:sz w:val="24"/>
          <w:szCs w:val="24"/>
        </w:rPr>
        <w:t xml:space="preserve">电子签章）                         </w:t>
      </w:r>
      <w:r/>
    </w:p>
    <w:p>
      <w:pP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日期：</w:t>
      </w:r>
      <w:r/>
    </w:p>
    <w:p>
      <w:pPr>
        <w:pStyle w:val="697"/>
        <w:rPr>
          <w:sz w:val="24"/>
          <w:szCs w:val="24"/>
        </w:rPr>
      </w:pPr>
      <w:r>
        <w:rPr>
          <w:sz w:val="24"/>
          <w:szCs w:val="24"/>
        </w:rPr>
      </w:r>
      <w:r/>
    </w:p>
    <w:p>
      <w:pPr>
        <w:ind w:firstLine="643"/>
        <w:jc w:val="center"/>
        <w:rPr>
          <w:sz w:val="24"/>
          <w:szCs w:val="24"/>
        </w:rPr>
      </w:pPr>
      <w:r>
        <w:rPr>
          <w:rFonts w:hint="eastAsia" w:ascii="黑体" w:hAnsi="宋体" w:eastAsia="黑体" w:cs="黑体"/>
          <w:b/>
          <w:color w:val="000000"/>
          <w:sz w:val="32"/>
          <w:szCs w:val="32"/>
        </w:rPr>
        <w:t xml:space="preserve">技术要求响应及偏离表</w:t>
      </w:r>
      <w:r/>
    </w:p>
    <w:tbl>
      <w:tblPr>
        <w:tblStyle w:val="662"/>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2328"/>
      </w:tblGrid>
      <w:tr>
        <w:trPr>
          <w:tblCellSpacing w:w="0" w:type="dxa"/>
        </w:trPr>
        <w:tc>
          <w:tcPr>
            <w:tcW w:w="538" w:type="dxa"/>
            <w:vAlign w:val="center"/>
            <w:textDirection w:val="lrTb"/>
            <w:noWrap w:val="false"/>
          </w:tcPr>
          <w:p>
            <w:pPr>
              <w:jc w:val="center"/>
              <w:rPr>
                <w:sz w:val="24"/>
                <w:szCs w:val="24"/>
              </w:rPr>
            </w:pPr>
            <w:r>
              <w:rPr>
                <w:rFonts w:hint="eastAsia" w:ascii="宋体" w:hAnsi="宋体" w:cs="宋体"/>
                <w:color w:val="000000"/>
                <w:sz w:val="24"/>
                <w:szCs w:val="24"/>
              </w:rPr>
              <w:t xml:space="preserve">序号</w:t>
            </w:r>
            <w:r/>
          </w:p>
        </w:tc>
        <w:tc>
          <w:tcPr>
            <w:tcW w:w="3026" w:type="dxa"/>
            <w:vAlign w:val="center"/>
            <w:textDirection w:val="lrTb"/>
            <w:noWrap w:val="false"/>
          </w:tcPr>
          <w:p>
            <w:pPr>
              <w:jc w:val="center"/>
              <w:rPr>
                <w:sz w:val="24"/>
                <w:szCs w:val="24"/>
              </w:rPr>
            </w:pPr>
            <w:r>
              <w:rPr>
                <w:rFonts w:hint="eastAsia" w:ascii="宋体" w:hAnsi="宋体" w:cs="宋体"/>
                <w:color w:val="000000"/>
                <w:sz w:val="24"/>
                <w:szCs w:val="24"/>
              </w:rPr>
              <w:t xml:space="preserve">招标文件要求</w:t>
            </w:r>
            <w:r/>
          </w:p>
        </w:tc>
        <w:tc>
          <w:tcPr>
            <w:tcW w:w="2608" w:type="dxa"/>
            <w:vAlign w:val="center"/>
            <w:textDirection w:val="lrTb"/>
            <w:noWrap w:val="false"/>
          </w:tcPr>
          <w:p>
            <w:pPr>
              <w:jc w:val="center"/>
              <w:rPr>
                <w:sz w:val="24"/>
                <w:szCs w:val="24"/>
              </w:rPr>
            </w:pPr>
            <w:r>
              <w:rPr>
                <w:rFonts w:hint="eastAsia" w:ascii="宋体" w:hAnsi="宋体" w:cs="宋体"/>
                <w:color w:val="000000"/>
                <w:sz w:val="24"/>
                <w:szCs w:val="24"/>
              </w:rPr>
              <w:t xml:space="preserve">投标响应情况</w:t>
            </w:r>
            <w:r/>
          </w:p>
        </w:tc>
        <w:tc>
          <w:tcPr>
            <w:tcW w:w="1247" w:type="dxa"/>
            <w:vAlign w:val="center"/>
            <w:textDirection w:val="lrTb"/>
            <w:noWrap w:val="false"/>
          </w:tcPr>
          <w:p>
            <w:pPr>
              <w:jc w:val="center"/>
              <w:rPr>
                <w:sz w:val="24"/>
                <w:szCs w:val="24"/>
              </w:rPr>
            </w:pPr>
            <w:r>
              <w:rPr>
                <w:rFonts w:hint="eastAsia" w:ascii="宋体" w:hAnsi="宋体" w:cs="宋体"/>
                <w:color w:val="000000"/>
                <w:sz w:val="24"/>
                <w:szCs w:val="24"/>
              </w:rPr>
              <w:t xml:space="preserve">超出、符合或偏离</w:t>
            </w:r>
            <w:r/>
          </w:p>
        </w:tc>
        <w:tc>
          <w:tcPr>
            <w:tcW w:w="2328" w:type="dxa"/>
            <w:vAlign w:val="center"/>
            <w:textDirection w:val="lrTb"/>
            <w:noWrap w:val="false"/>
          </w:tcPr>
          <w:p>
            <w:pPr>
              <w:jc w:val="center"/>
              <w:rPr>
                <w:sz w:val="24"/>
                <w:szCs w:val="24"/>
              </w:rPr>
            </w:pPr>
            <w:r>
              <w:rPr>
                <w:rFonts w:hint="eastAsia" w:ascii="宋体" w:hAnsi="宋体" w:cs="宋体"/>
                <w:color w:val="000000"/>
                <w:sz w:val="24"/>
                <w:szCs w:val="24"/>
              </w:rPr>
              <w:t xml:space="preserve">备注</w:t>
            </w:r>
            <w:r/>
          </w:p>
        </w:tc>
      </w:tr>
      <w:tr>
        <w:trPr>
          <w:tblCellSpacing w:w="0" w:type="dxa"/>
          <w:trHeight w:val="640"/>
        </w:trPr>
        <w:tc>
          <w:tcPr>
            <w:tcW w:w="538" w:type="dxa"/>
            <w:vAlign w:val="center"/>
            <w:textDirection w:val="lrTb"/>
            <w:noWrap w:val="false"/>
          </w:tcPr>
          <w:p>
            <w:pPr>
              <w:jc w:val="center"/>
              <w:rPr>
                <w:sz w:val="24"/>
                <w:szCs w:val="24"/>
              </w:rPr>
            </w:pPr>
            <w:r>
              <w:rPr>
                <w:sz w:val="24"/>
                <w:szCs w:val="24"/>
              </w:rPr>
              <w:t xml:space="preserve"> </w:t>
            </w:r>
            <w:r/>
          </w:p>
        </w:tc>
        <w:tc>
          <w:tcPr>
            <w:tcW w:w="3026" w:type="dxa"/>
            <w:vAlign w:val="center"/>
            <w:textDirection w:val="lrTb"/>
            <w:noWrap w:val="false"/>
          </w:tcPr>
          <w:p>
            <w:pPr>
              <w:jc w:val="center"/>
              <w:rPr>
                <w:sz w:val="24"/>
                <w:szCs w:val="24"/>
              </w:rPr>
            </w:pPr>
            <w:r>
              <w:rPr>
                <w:sz w:val="24"/>
                <w:szCs w:val="24"/>
              </w:rPr>
              <w:t xml:space="preserve"> </w:t>
            </w:r>
            <w:r/>
          </w:p>
        </w:tc>
        <w:tc>
          <w:tcPr>
            <w:tcW w:w="2608" w:type="dxa"/>
            <w:vAlign w:val="center"/>
            <w:textDirection w:val="lrTb"/>
            <w:noWrap w:val="false"/>
          </w:tcPr>
          <w:p>
            <w:pPr>
              <w:jc w:val="center"/>
              <w:rPr>
                <w:sz w:val="24"/>
                <w:szCs w:val="24"/>
              </w:rPr>
            </w:pPr>
            <w:r>
              <w:rPr>
                <w:sz w:val="24"/>
                <w:szCs w:val="24"/>
              </w:rPr>
              <w:t xml:space="preserve"> </w:t>
            </w:r>
            <w:r/>
          </w:p>
        </w:tc>
        <w:tc>
          <w:tcPr>
            <w:tcW w:w="1247" w:type="dxa"/>
            <w:vAlign w:val="center"/>
            <w:textDirection w:val="lrTb"/>
            <w:noWrap w:val="false"/>
          </w:tcPr>
          <w:p>
            <w:pPr>
              <w:jc w:val="center"/>
              <w:rPr>
                <w:sz w:val="24"/>
                <w:szCs w:val="24"/>
              </w:rPr>
            </w:pPr>
            <w:r>
              <w:rPr>
                <w:sz w:val="24"/>
                <w:szCs w:val="24"/>
              </w:rPr>
              <w:t xml:space="preserve"> </w:t>
            </w:r>
            <w:r/>
          </w:p>
        </w:tc>
        <w:tc>
          <w:tcPr>
            <w:tcW w:w="2328"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W w:w="538" w:type="dxa"/>
            <w:vAlign w:val="center"/>
            <w:textDirection w:val="lrTb"/>
            <w:noWrap w:val="false"/>
          </w:tcPr>
          <w:p>
            <w:pPr>
              <w:jc w:val="center"/>
              <w:rPr>
                <w:sz w:val="24"/>
                <w:szCs w:val="24"/>
              </w:rPr>
            </w:pPr>
            <w:r>
              <w:rPr>
                <w:sz w:val="24"/>
                <w:szCs w:val="24"/>
              </w:rPr>
              <w:t xml:space="preserve"> </w:t>
            </w:r>
            <w:r/>
          </w:p>
        </w:tc>
        <w:tc>
          <w:tcPr>
            <w:tcW w:w="3026" w:type="dxa"/>
            <w:vAlign w:val="center"/>
            <w:textDirection w:val="lrTb"/>
            <w:noWrap w:val="false"/>
          </w:tcPr>
          <w:p>
            <w:pPr>
              <w:jc w:val="center"/>
              <w:rPr>
                <w:sz w:val="24"/>
                <w:szCs w:val="24"/>
              </w:rPr>
            </w:pPr>
            <w:r>
              <w:rPr>
                <w:sz w:val="24"/>
                <w:szCs w:val="24"/>
              </w:rPr>
              <w:t xml:space="preserve"> </w:t>
            </w:r>
            <w:r/>
          </w:p>
        </w:tc>
        <w:tc>
          <w:tcPr>
            <w:tcW w:w="2608" w:type="dxa"/>
            <w:vAlign w:val="center"/>
            <w:textDirection w:val="lrTb"/>
            <w:noWrap w:val="false"/>
          </w:tcPr>
          <w:p>
            <w:pPr>
              <w:jc w:val="center"/>
              <w:rPr>
                <w:sz w:val="24"/>
                <w:szCs w:val="24"/>
              </w:rPr>
            </w:pPr>
            <w:r>
              <w:rPr>
                <w:sz w:val="24"/>
                <w:szCs w:val="24"/>
              </w:rPr>
              <w:t xml:space="preserve"> </w:t>
            </w:r>
            <w:r/>
          </w:p>
        </w:tc>
        <w:tc>
          <w:tcPr>
            <w:tcW w:w="1247" w:type="dxa"/>
            <w:vAlign w:val="center"/>
            <w:textDirection w:val="lrTb"/>
            <w:noWrap w:val="false"/>
          </w:tcPr>
          <w:p>
            <w:pPr>
              <w:jc w:val="center"/>
              <w:rPr>
                <w:sz w:val="24"/>
                <w:szCs w:val="24"/>
              </w:rPr>
            </w:pPr>
            <w:r>
              <w:rPr>
                <w:sz w:val="24"/>
                <w:szCs w:val="24"/>
              </w:rPr>
              <w:t xml:space="preserve"> </w:t>
            </w:r>
            <w:r/>
          </w:p>
        </w:tc>
        <w:tc>
          <w:tcPr>
            <w:tcW w:w="2328"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W w:w="538" w:type="dxa"/>
            <w:vAlign w:val="center"/>
            <w:textDirection w:val="lrTb"/>
            <w:noWrap w:val="false"/>
          </w:tcPr>
          <w:p>
            <w:pPr>
              <w:jc w:val="center"/>
              <w:rPr>
                <w:sz w:val="24"/>
                <w:szCs w:val="24"/>
              </w:rPr>
            </w:pPr>
            <w:r>
              <w:rPr>
                <w:sz w:val="24"/>
                <w:szCs w:val="24"/>
              </w:rPr>
              <w:t xml:space="preserve"> </w:t>
            </w:r>
            <w:r/>
          </w:p>
        </w:tc>
        <w:tc>
          <w:tcPr>
            <w:tcW w:w="3026" w:type="dxa"/>
            <w:vAlign w:val="center"/>
            <w:textDirection w:val="lrTb"/>
            <w:noWrap w:val="false"/>
          </w:tcPr>
          <w:p>
            <w:pPr>
              <w:jc w:val="center"/>
              <w:rPr>
                <w:sz w:val="24"/>
                <w:szCs w:val="24"/>
              </w:rPr>
            </w:pPr>
            <w:r>
              <w:rPr>
                <w:sz w:val="24"/>
                <w:szCs w:val="24"/>
              </w:rPr>
              <w:t xml:space="preserve"> </w:t>
            </w:r>
            <w:r/>
          </w:p>
        </w:tc>
        <w:tc>
          <w:tcPr>
            <w:tcW w:w="2608" w:type="dxa"/>
            <w:vAlign w:val="center"/>
            <w:textDirection w:val="lrTb"/>
            <w:noWrap w:val="false"/>
          </w:tcPr>
          <w:p>
            <w:pPr>
              <w:jc w:val="center"/>
              <w:rPr>
                <w:sz w:val="24"/>
                <w:szCs w:val="24"/>
              </w:rPr>
            </w:pPr>
            <w:r>
              <w:rPr>
                <w:sz w:val="24"/>
                <w:szCs w:val="24"/>
              </w:rPr>
              <w:t xml:space="preserve"> </w:t>
            </w:r>
            <w:r/>
          </w:p>
        </w:tc>
        <w:tc>
          <w:tcPr>
            <w:tcW w:w="1247" w:type="dxa"/>
            <w:vAlign w:val="center"/>
            <w:textDirection w:val="lrTb"/>
            <w:noWrap w:val="false"/>
          </w:tcPr>
          <w:p>
            <w:pPr>
              <w:jc w:val="center"/>
              <w:rPr>
                <w:sz w:val="24"/>
                <w:szCs w:val="24"/>
              </w:rPr>
            </w:pPr>
            <w:r>
              <w:rPr>
                <w:sz w:val="24"/>
                <w:szCs w:val="24"/>
              </w:rPr>
              <w:t xml:space="preserve"> </w:t>
            </w:r>
            <w:r/>
          </w:p>
        </w:tc>
        <w:tc>
          <w:tcPr>
            <w:tcW w:w="2328"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W w:w="538" w:type="dxa"/>
            <w:vAlign w:val="center"/>
            <w:textDirection w:val="lrTb"/>
            <w:noWrap w:val="false"/>
          </w:tcPr>
          <w:p>
            <w:pPr>
              <w:jc w:val="center"/>
              <w:rPr>
                <w:sz w:val="24"/>
                <w:szCs w:val="24"/>
              </w:rPr>
            </w:pPr>
            <w:r>
              <w:rPr>
                <w:sz w:val="24"/>
                <w:szCs w:val="24"/>
              </w:rPr>
              <w:t xml:space="preserve"> </w:t>
            </w:r>
            <w:r/>
          </w:p>
        </w:tc>
        <w:tc>
          <w:tcPr>
            <w:tcW w:w="3026" w:type="dxa"/>
            <w:vAlign w:val="center"/>
            <w:textDirection w:val="lrTb"/>
            <w:noWrap w:val="false"/>
          </w:tcPr>
          <w:p>
            <w:pPr>
              <w:jc w:val="center"/>
              <w:rPr>
                <w:sz w:val="24"/>
                <w:szCs w:val="24"/>
              </w:rPr>
            </w:pPr>
            <w:r>
              <w:rPr>
                <w:sz w:val="24"/>
                <w:szCs w:val="24"/>
              </w:rPr>
              <w:t xml:space="preserve"> </w:t>
            </w:r>
            <w:r/>
          </w:p>
        </w:tc>
        <w:tc>
          <w:tcPr>
            <w:tcW w:w="2608" w:type="dxa"/>
            <w:vAlign w:val="center"/>
            <w:textDirection w:val="lrTb"/>
            <w:noWrap w:val="false"/>
          </w:tcPr>
          <w:p>
            <w:pPr>
              <w:jc w:val="center"/>
              <w:rPr>
                <w:sz w:val="24"/>
                <w:szCs w:val="24"/>
              </w:rPr>
            </w:pPr>
            <w:r>
              <w:rPr>
                <w:sz w:val="24"/>
                <w:szCs w:val="24"/>
              </w:rPr>
              <w:t xml:space="preserve"> </w:t>
            </w:r>
            <w:r/>
          </w:p>
        </w:tc>
        <w:tc>
          <w:tcPr>
            <w:tcW w:w="1247" w:type="dxa"/>
            <w:vAlign w:val="center"/>
            <w:textDirection w:val="lrTb"/>
            <w:noWrap w:val="false"/>
          </w:tcPr>
          <w:p>
            <w:pPr>
              <w:jc w:val="center"/>
              <w:rPr>
                <w:sz w:val="24"/>
                <w:szCs w:val="24"/>
              </w:rPr>
            </w:pPr>
            <w:r>
              <w:rPr>
                <w:sz w:val="24"/>
                <w:szCs w:val="24"/>
              </w:rPr>
              <w:t xml:space="preserve"> </w:t>
            </w:r>
            <w:r/>
          </w:p>
        </w:tc>
        <w:tc>
          <w:tcPr>
            <w:tcW w:w="2328"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W w:w="538" w:type="dxa"/>
            <w:vAlign w:val="center"/>
            <w:textDirection w:val="lrTb"/>
            <w:noWrap w:val="false"/>
          </w:tcPr>
          <w:p>
            <w:pPr>
              <w:jc w:val="center"/>
              <w:rPr>
                <w:sz w:val="24"/>
                <w:szCs w:val="24"/>
              </w:rPr>
            </w:pPr>
            <w:r>
              <w:rPr>
                <w:sz w:val="24"/>
                <w:szCs w:val="24"/>
              </w:rPr>
              <w:t xml:space="preserve"> </w:t>
            </w:r>
            <w:r/>
          </w:p>
        </w:tc>
        <w:tc>
          <w:tcPr>
            <w:tcW w:w="3026" w:type="dxa"/>
            <w:vAlign w:val="center"/>
            <w:textDirection w:val="lrTb"/>
            <w:noWrap w:val="false"/>
          </w:tcPr>
          <w:p>
            <w:pPr>
              <w:jc w:val="center"/>
              <w:rPr>
                <w:sz w:val="24"/>
                <w:szCs w:val="24"/>
              </w:rPr>
            </w:pPr>
            <w:r>
              <w:rPr>
                <w:sz w:val="24"/>
                <w:szCs w:val="24"/>
              </w:rPr>
              <w:t xml:space="preserve"> </w:t>
            </w:r>
            <w:r/>
          </w:p>
        </w:tc>
        <w:tc>
          <w:tcPr>
            <w:tcW w:w="2608" w:type="dxa"/>
            <w:vAlign w:val="center"/>
            <w:textDirection w:val="lrTb"/>
            <w:noWrap w:val="false"/>
          </w:tcPr>
          <w:p>
            <w:pPr>
              <w:jc w:val="center"/>
              <w:rPr>
                <w:sz w:val="24"/>
                <w:szCs w:val="24"/>
              </w:rPr>
            </w:pPr>
            <w:r>
              <w:rPr>
                <w:sz w:val="24"/>
                <w:szCs w:val="24"/>
              </w:rPr>
              <w:t xml:space="preserve"> </w:t>
            </w:r>
            <w:r/>
          </w:p>
        </w:tc>
        <w:tc>
          <w:tcPr>
            <w:tcW w:w="1247" w:type="dxa"/>
            <w:vAlign w:val="center"/>
            <w:textDirection w:val="lrTb"/>
            <w:noWrap w:val="false"/>
          </w:tcPr>
          <w:p>
            <w:pPr>
              <w:jc w:val="center"/>
              <w:rPr>
                <w:sz w:val="24"/>
                <w:szCs w:val="24"/>
              </w:rPr>
            </w:pPr>
            <w:r>
              <w:rPr>
                <w:sz w:val="24"/>
                <w:szCs w:val="24"/>
              </w:rPr>
              <w:t xml:space="preserve"> </w:t>
            </w:r>
            <w:r/>
          </w:p>
        </w:tc>
        <w:tc>
          <w:tcPr>
            <w:tcW w:w="2328"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W w:w="538" w:type="dxa"/>
            <w:vAlign w:val="center"/>
            <w:textDirection w:val="lrTb"/>
            <w:noWrap w:val="false"/>
          </w:tcPr>
          <w:p>
            <w:pPr>
              <w:jc w:val="center"/>
              <w:rPr>
                <w:sz w:val="24"/>
                <w:szCs w:val="24"/>
              </w:rPr>
            </w:pPr>
            <w:r>
              <w:rPr>
                <w:sz w:val="24"/>
                <w:szCs w:val="24"/>
              </w:rPr>
              <w:t xml:space="preserve"> </w:t>
            </w:r>
            <w:r/>
          </w:p>
        </w:tc>
        <w:tc>
          <w:tcPr>
            <w:tcW w:w="3026" w:type="dxa"/>
            <w:vAlign w:val="center"/>
            <w:textDirection w:val="lrTb"/>
            <w:noWrap w:val="false"/>
          </w:tcPr>
          <w:p>
            <w:pPr>
              <w:jc w:val="center"/>
              <w:rPr>
                <w:sz w:val="24"/>
                <w:szCs w:val="24"/>
              </w:rPr>
            </w:pPr>
            <w:r>
              <w:rPr>
                <w:sz w:val="24"/>
                <w:szCs w:val="24"/>
              </w:rPr>
              <w:t xml:space="preserve"> </w:t>
            </w:r>
            <w:r/>
          </w:p>
        </w:tc>
        <w:tc>
          <w:tcPr>
            <w:tcW w:w="2608" w:type="dxa"/>
            <w:vAlign w:val="center"/>
            <w:textDirection w:val="lrTb"/>
            <w:noWrap w:val="false"/>
          </w:tcPr>
          <w:p>
            <w:pPr>
              <w:jc w:val="center"/>
              <w:rPr>
                <w:sz w:val="24"/>
                <w:szCs w:val="24"/>
              </w:rPr>
            </w:pPr>
            <w:r>
              <w:rPr>
                <w:sz w:val="24"/>
                <w:szCs w:val="24"/>
              </w:rPr>
              <w:t xml:space="preserve"> </w:t>
            </w:r>
            <w:r/>
          </w:p>
        </w:tc>
        <w:tc>
          <w:tcPr>
            <w:tcW w:w="1247" w:type="dxa"/>
            <w:vAlign w:val="center"/>
            <w:textDirection w:val="lrTb"/>
            <w:noWrap w:val="false"/>
          </w:tcPr>
          <w:p>
            <w:pPr>
              <w:jc w:val="center"/>
              <w:rPr>
                <w:sz w:val="24"/>
                <w:szCs w:val="24"/>
              </w:rPr>
            </w:pPr>
            <w:r>
              <w:rPr>
                <w:sz w:val="24"/>
                <w:szCs w:val="24"/>
              </w:rPr>
              <w:t xml:space="preserve"> </w:t>
            </w:r>
            <w:r/>
          </w:p>
        </w:tc>
        <w:tc>
          <w:tcPr>
            <w:tcW w:w="2328"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W w:w="538" w:type="dxa"/>
            <w:vAlign w:val="center"/>
            <w:textDirection w:val="lrTb"/>
            <w:noWrap w:val="false"/>
          </w:tcPr>
          <w:p>
            <w:pPr>
              <w:jc w:val="center"/>
              <w:rPr>
                <w:sz w:val="24"/>
                <w:szCs w:val="24"/>
              </w:rPr>
            </w:pPr>
            <w:r>
              <w:rPr>
                <w:sz w:val="24"/>
                <w:szCs w:val="24"/>
              </w:rPr>
              <w:t xml:space="preserve"> </w:t>
            </w:r>
            <w:r/>
          </w:p>
        </w:tc>
        <w:tc>
          <w:tcPr>
            <w:tcW w:w="3026" w:type="dxa"/>
            <w:vAlign w:val="center"/>
            <w:textDirection w:val="lrTb"/>
            <w:noWrap w:val="false"/>
          </w:tcPr>
          <w:p>
            <w:pPr>
              <w:jc w:val="center"/>
              <w:rPr>
                <w:sz w:val="24"/>
                <w:szCs w:val="24"/>
              </w:rPr>
            </w:pPr>
            <w:r>
              <w:rPr>
                <w:sz w:val="24"/>
                <w:szCs w:val="24"/>
              </w:rPr>
              <w:t xml:space="preserve"> </w:t>
            </w:r>
            <w:r/>
          </w:p>
        </w:tc>
        <w:tc>
          <w:tcPr>
            <w:tcW w:w="2608" w:type="dxa"/>
            <w:vAlign w:val="center"/>
            <w:textDirection w:val="lrTb"/>
            <w:noWrap w:val="false"/>
          </w:tcPr>
          <w:p>
            <w:pPr>
              <w:jc w:val="center"/>
              <w:rPr>
                <w:sz w:val="24"/>
                <w:szCs w:val="24"/>
              </w:rPr>
            </w:pPr>
            <w:r>
              <w:rPr>
                <w:sz w:val="24"/>
                <w:szCs w:val="24"/>
              </w:rPr>
              <w:t xml:space="preserve"> </w:t>
            </w:r>
            <w:r/>
          </w:p>
        </w:tc>
        <w:tc>
          <w:tcPr>
            <w:tcW w:w="1247" w:type="dxa"/>
            <w:vAlign w:val="center"/>
            <w:textDirection w:val="lrTb"/>
            <w:noWrap w:val="false"/>
          </w:tcPr>
          <w:p>
            <w:pPr>
              <w:jc w:val="center"/>
              <w:rPr>
                <w:sz w:val="24"/>
                <w:szCs w:val="24"/>
              </w:rPr>
            </w:pPr>
            <w:r>
              <w:rPr>
                <w:sz w:val="24"/>
                <w:szCs w:val="24"/>
              </w:rPr>
              <w:t xml:space="preserve"> </w:t>
            </w:r>
            <w:r/>
          </w:p>
        </w:tc>
        <w:tc>
          <w:tcPr>
            <w:tcW w:w="2328" w:type="dxa"/>
            <w:vAlign w:val="center"/>
            <w:textDirection w:val="lrTb"/>
            <w:noWrap w:val="false"/>
          </w:tcPr>
          <w:p>
            <w:pPr>
              <w:jc w:val="center"/>
              <w:rPr>
                <w:sz w:val="24"/>
                <w:szCs w:val="24"/>
              </w:rPr>
            </w:pPr>
            <w:r>
              <w:rPr>
                <w:sz w:val="24"/>
                <w:szCs w:val="24"/>
              </w:rPr>
              <w:t xml:space="preserve"> </w:t>
            </w:r>
            <w:r/>
          </w:p>
        </w:tc>
      </w:tr>
      <w:tr>
        <w:trPr>
          <w:tblCellSpacing w:w="0" w:type="dxa"/>
          <w:trHeight w:val="640"/>
        </w:trPr>
        <w:tc>
          <w:tcPr>
            <w:tcW w:w="538" w:type="dxa"/>
            <w:vAlign w:val="center"/>
            <w:textDirection w:val="lrTb"/>
            <w:noWrap w:val="false"/>
          </w:tcPr>
          <w:p>
            <w:pPr>
              <w:jc w:val="center"/>
              <w:rPr>
                <w:sz w:val="24"/>
                <w:szCs w:val="24"/>
              </w:rPr>
            </w:pPr>
            <w:r>
              <w:rPr>
                <w:sz w:val="24"/>
                <w:szCs w:val="24"/>
              </w:rPr>
              <w:t xml:space="preserve"> </w:t>
            </w:r>
            <w:r/>
          </w:p>
        </w:tc>
        <w:tc>
          <w:tcPr>
            <w:tcW w:w="3026" w:type="dxa"/>
            <w:vAlign w:val="center"/>
            <w:textDirection w:val="lrTb"/>
            <w:noWrap w:val="false"/>
          </w:tcPr>
          <w:p>
            <w:pPr>
              <w:jc w:val="center"/>
              <w:rPr>
                <w:sz w:val="24"/>
                <w:szCs w:val="24"/>
              </w:rPr>
            </w:pPr>
            <w:r>
              <w:rPr>
                <w:rFonts w:hint="eastAsia" w:ascii="宋体" w:hAnsi="宋体" w:cs="宋体"/>
                <w:color w:val="000000"/>
                <w:sz w:val="24"/>
                <w:szCs w:val="24"/>
              </w:rPr>
              <w:t xml:space="preserve">……</w:t>
            </w:r>
            <w:r/>
          </w:p>
        </w:tc>
        <w:tc>
          <w:tcPr>
            <w:tcW w:w="2608" w:type="dxa"/>
            <w:vAlign w:val="center"/>
            <w:textDirection w:val="lrTb"/>
            <w:noWrap w:val="false"/>
          </w:tcPr>
          <w:p>
            <w:pPr>
              <w:jc w:val="center"/>
              <w:rPr>
                <w:sz w:val="24"/>
                <w:szCs w:val="24"/>
              </w:rPr>
            </w:pPr>
            <w:r>
              <w:rPr>
                <w:sz w:val="24"/>
                <w:szCs w:val="24"/>
              </w:rPr>
              <w:t xml:space="preserve"> </w:t>
            </w:r>
            <w:r/>
          </w:p>
        </w:tc>
        <w:tc>
          <w:tcPr>
            <w:tcW w:w="1247" w:type="dxa"/>
            <w:vAlign w:val="center"/>
            <w:textDirection w:val="lrTb"/>
            <w:noWrap w:val="false"/>
          </w:tcPr>
          <w:p>
            <w:pPr>
              <w:jc w:val="center"/>
              <w:rPr>
                <w:sz w:val="24"/>
                <w:szCs w:val="24"/>
              </w:rPr>
            </w:pPr>
            <w:r>
              <w:rPr>
                <w:sz w:val="24"/>
                <w:szCs w:val="24"/>
              </w:rPr>
              <w:t xml:space="preserve"> </w:t>
            </w:r>
            <w:r/>
          </w:p>
        </w:tc>
        <w:tc>
          <w:tcPr>
            <w:tcW w:w="2328" w:type="dxa"/>
            <w:vAlign w:val="center"/>
            <w:textDirection w:val="lrTb"/>
            <w:noWrap w:val="false"/>
          </w:tcPr>
          <w:p>
            <w:pPr>
              <w:jc w:val="center"/>
              <w:rPr>
                <w:sz w:val="24"/>
                <w:szCs w:val="24"/>
              </w:rPr>
            </w:pPr>
            <w:r>
              <w:rPr>
                <w:sz w:val="24"/>
                <w:szCs w:val="24"/>
              </w:rPr>
              <w:t xml:space="preserve"> </w:t>
            </w:r>
            <w:r/>
          </w:p>
        </w:tc>
      </w:tr>
    </w:tbl>
    <w:p>
      <w:pPr>
        <w:pStyle w:val="697"/>
        <w:rPr>
          <w:sz w:val="24"/>
          <w:szCs w:val="24"/>
        </w:rPr>
      </w:pPr>
      <w:r>
        <w:rPr>
          <w:rFonts w:hint="eastAsia" w:ascii="宋体" w:hAnsi="宋体" w:cs="宋体"/>
          <w:color w:val="000000"/>
          <w:sz w:val="24"/>
          <w:szCs w:val="24"/>
        </w:rPr>
        <w:t xml:space="preserve">注： 行数不够，可自行添加。</w:t>
      </w:r>
      <w:r/>
    </w:p>
    <w:p>
      <w:pPr>
        <w:pStyle w:val="697"/>
        <w:rPr>
          <w:sz w:val="24"/>
          <w:szCs w:val="24"/>
        </w:rPr>
      </w:pPr>
      <w:r>
        <w:rPr>
          <w:sz w:val="24"/>
          <w:szCs w:val="24"/>
        </w:rPr>
      </w:r>
      <w:r/>
    </w:p>
    <w:p>
      <w:pPr>
        <w:pStyle w:val="697"/>
      </w:pPr>
      <w:r/>
      <w:r/>
    </w:p>
    <w:p>
      <w:pPr>
        <w:pStyle w:val="697"/>
      </w:pPr>
      <w:r/>
      <w:r/>
    </w:p>
    <w:p>
      <w:pPr>
        <w:pStyle w:val="697"/>
      </w:pPr>
      <w:r/>
      <w:r/>
    </w:p>
    <w:p>
      <w:pPr>
        <w:pStyle w:val="697"/>
      </w:pPr>
      <w:r/>
      <w:r/>
    </w:p>
    <w:p>
      <w:pPr>
        <w:pStyle w:val="697"/>
      </w:pPr>
      <w:r/>
      <w:r/>
    </w:p>
    <w:p>
      <w:pPr>
        <w:pStyle w:val="704"/>
        <w:ind w:firstLine="480"/>
        <w:jc w:val="center"/>
        <w:spacing w:beforeAutospacing="0" w:afterAutospacing="0"/>
        <w:rPr>
          <w:rFonts w:hint="eastAsia" w:ascii="黑体" w:eastAsia="黑体" w:cs="黑体"/>
          <w:b/>
          <w:i/>
          <w:sz w:val="32"/>
          <w:szCs w:val="32"/>
          <w:u w:val="single"/>
        </w:rPr>
      </w:pPr>
      <w:r>
        <w:rPr>
          <w:rFonts w:hint="eastAsia" w:ascii="黑体" w:eastAsia="黑体" w:cs="黑体"/>
          <w:b/>
          <w:i/>
          <w:sz w:val="32"/>
          <w:szCs w:val="32"/>
          <w:u w:val="single"/>
        </w:rPr>
      </w:r>
      <w:r/>
    </w:p>
    <w:p>
      <w:pPr>
        <w:pStyle w:val="704"/>
        <w:ind w:firstLine="480"/>
        <w:jc w:val="center"/>
        <w:spacing w:beforeAutospacing="0" w:afterAutospacing="0"/>
        <w:rPr>
          <w:rFonts w:hint="eastAsia"/>
        </w:rPr>
      </w:pPr>
      <w:r>
        <w:rPr>
          <w:rFonts w:hint="eastAsia" w:ascii="黑体" w:eastAsia="黑体" w:cs="黑体"/>
          <w:b/>
          <w:i/>
          <w:sz w:val="32"/>
          <w:szCs w:val="32"/>
          <w:u w:val="single"/>
        </w:rPr>
        <w:t xml:space="preserve">十二、开标一览表</w:t>
      </w:r>
      <w:r/>
    </w:p>
    <w:p>
      <w:pPr>
        <w:pStyle w:val="704"/>
        <w:ind w:firstLine="480"/>
        <w:jc w:val="both"/>
        <w:spacing w:beforeAutospacing="0" w:afterAutospacing="0"/>
        <w:rPr>
          <w:rFonts w:hint="eastAsia"/>
        </w:rPr>
      </w:pPr>
      <w:r>
        <w:rPr>
          <w:rFonts w:hint="eastAsia"/>
        </w:rPr>
        <w:t xml:space="preserve">投标人全称（加盖CA电子签章）：</w:t>
      </w:r>
      <w:r/>
    </w:p>
    <w:p>
      <w:pPr>
        <w:pStyle w:val="704"/>
        <w:ind w:firstLine="480"/>
        <w:jc w:val="both"/>
        <w:spacing w:beforeAutospacing="0" w:afterAutospacing="0"/>
        <w:rPr>
          <w:rFonts w:hint="eastAsia"/>
        </w:rPr>
      </w:pPr>
      <w:r>
        <w:rPr>
          <w:rFonts w:hint="eastAsia"/>
        </w:rPr>
        <w:t xml:space="preserve">项目名称：</w:t>
      </w:r>
      <w:r/>
    </w:p>
    <w:p>
      <w:pPr>
        <w:pStyle w:val="704"/>
        <w:ind w:firstLine="480"/>
        <w:jc w:val="both"/>
        <w:spacing w:beforeAutospacing="0" w:afterAutospacing="0"/>
        <w:rPr>
          <w:rFonts w:hint="eastAsia"/>
        </w:rPr>
      </w:pPr>
      <w:r>
        <w:rPr>
          <w:rFonts w:hint="eastAsia"/>
        </w:rPr>
        <w:t xml:space="preserve">招标编号：                  分包号：</w:t>
      </w:r>
      <w:r/>
    </w:p>
    <w:tbl>
      <w:tblPr>
        <w:tblStyle w:val="662"/>
        <w:tblW w:w="8220"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704"/>
              <w:jc w:val="center"/>
              <w:spacing w:beforeAutospacing="0" w:afterAutospacing="0"/>
              <w:rPr>
                <w:rFonts w:hint="eastAsia"/>
              </w:rPr>
            </w:pPr>
            <w:r>
              <w:rPr>
                <w:rFonts w:hint="eastAsia"/>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704"/>
              <w:spacing w:beforeAutospacing="0" w:afterAutospacing="0" w:line="0" w:lineRule="atLeast"/>
              <w:rPr>
                <w:rFonts w:hint="eastAsia"/>
              </w:rPr>
            </w:pPr>
            <w:r>
              <w:rPr>
                <w:rFonts w:hint="eastAsia"/>
              </w:rPr>
              <w:t xml:space="preserve">小写：               大写：</w:t>
            </w:r>
            <w:r/>
          </w:p>
        </w:tc>
      </w:tr>
    </w:tbl>
    <w:p>
      <w:pPr>
        <w:pStyle w:val="704"/>
        <w:jc w:val="both"/>
        <w:spacing w:beforeAutospacing="0" w:afterAutospacing="0"/>
        <w:rPr>
          <w:rFonts w:hint="eastAsia"/>
        </w:rPr>
      </w:pPr>
      <w:r>
        <w:t xml:space="preserve"> </w:t>
      </w:r>
      <w:r/>
    </w:p>
    <w:p>
      <w:pPr>
        <w:pStyle w:val="704"/>
        <w:ind w:firstLine="480"/>
        <w:jc w:val="both"/>
        <w:spacing w:beforeAutospacing="0" w:afterAutospacing="0"/>
        <w:rPr>
          <w:rFonts w:hint="eastAsia"/>
        </w:rPr>
      </w:pPr>
      <w:r>
        <w:rPr>
          <w:rFonts w:hint="eastAsia"/>
        </w:rPr>
        <w:t xml:space="preserve">                                        日期：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697"/>
        <w:rPr>
          <w:rFonts w:ascii="黑体" w:eastAsia="黑体"/>
          <w:sz w:val="32"/>
          <w:szCs w:val="32"/>
        </w:rPr>
      </w:pPr>
      <w:r>
        <w:br w:type="page" w:clear="all"/>
      </w:r>
      <w:r/>
    </w:p>
    <w:p>
      <w:pPr>
        <w:pStyle w:val="704"/>
        <w:ind w:firstLine="480"/>
        <w:jc w:val="center"/>
        <w:spacing w:beforeAutospacing="0" w:afterAutospacing="0"/>
        <w:rPr>
          <w:rFonts w:hint="eastAsia" w:ascii="黑体" w:eastAsia="黑体" w:cs="黑体"/>
          <w:b/>
          <w:i/>
          <w:sz w:val="32"/>
          <w:szCs w:val="32"/>
          <w:u w:val="single"/>
        </w:rPr>
      </w:pPr>
      <w:r>
        <w:rPr>
          <w:rFonts w:hint="eastAsia" w:ascii="黑体" w:eastAsia="黑体" w:cs="黑体"/>
          <w:b/>
          <w:i/>
          <w:sz w:val="32"/>
          <w:szCs w:val="32"/>
          <w:u w:val="single"/>
        </w:rPr>
        <w:t xml:space="preserve">十三、技术方案</w:t>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pStyle w:val="675"/>
        <w:jc w:val="center"/>
        <w:spacing w:beforeAutospacing="0" w:afterAutospacing="0" w:line="360" w:lineRule="auto"/>
        <w:rPr>
          <w:rFonts w:hint="eastAsia" w:ascii="宋体" w:hAnsi="宋体" w:cs="宋体"/>
          <w:sz w:val="21"/>
          <w:szCs w:val="21"/>
        </w:rPr>
      </w:pPr>
      <w:r>
        <w:rPr>
          <w:rFonts w:hint="eastAsia" w:ascii="宋体" w:hAnsi="宋体" w:cs="宋体"/>
          <w:sz w:val="21"/>
          <w:szCs w:val="21"/>
        </w:rPr>
      </w:r>
      <w:r/>
    </w:p>
    <w:p>
      <w:pPr>
        <w:jc w:val="center"/>
        <w:spacing w:before="120" w:after="120" w:line="460" w:lineRule="exact"/>
        <w:rPr>
          <w:rFonts w:hint="eastAsia" w:ascii="宋体" w:hAnsi="宋体" w:cs="宋体"/>
          <w:b/>
          <w:szCs w:val="21"/>
        </w:rPr>
        <w:outlineLvl w:val="0"/>
      </w:pPr>
      <w:r>
        <w:rPr>
          <w:rFonts w:hint="eastAsia" w:ascii="宋体" w:hAnsi="宋体" w:cs="宋体"/>
          <w:b/>
          <w:szCs w:val="21"/>
        </w:rPr>
      </w:r>
      <w:r/>
    </w:p>
    <w:p>
      <w:pPr>
        <w:pStyle w:val="669"/>
        <w:rPr>
          <w:rFonts w:hint="eastAsia" w:hAnsi="宋体" w:cs="宋体"/>
          <w:b/>
          <w:szCs w:val="21"/>
        </w:rPr>
      </w:pPr>
      <w:r>
        <w:rPr>
          <w:rFonts w:hint="eastAsia" w:hAnsi="宋体" w:cs="宋体"/>
          <w:b/>
          <w:szCs w:val="21"/>
        </w:rPr>
      </w:r>
      <w:r/>
    </w:p>
    <w:p>
      <w:pPr>
        <w:pStyle w:val="669"/>
        <w:rPr>
          <w:rFonts w:hint="eastAsia" w:hAnsi="宋体" w:cs="宋体"/>
          <w:b/>
          <w:szCs w:val="21"/>
        </w:rPr>
      </w:pPr>
      <w:r>
        <w:rPr>
          <w:rFonts w:hint="eastAsia" w:hAnsi="宋体" w:cs="宋体"/>
          <w:b/>
          <w:szCs w:val="21"/>
        </w:rPr>
      </w:r>
      <w:r/>
    </w:p>
    <w:p>
      <w:pPr>
        <w:jc w:val="center"/>
        <w:spacing w:line="440" w:lineRule="exact"/>
        <w:widowControl/>
        <w:rPr>
          <w:rFonts w:hint="eastAsia" w:ascii="宋体" w:hAnsi="宋体" w:cs="宋体"/>
          <w:sz w:val="24"/>
          <w:szCs w:val="24"/>
        </w:rPr>
      </w:pPr>
      <w:r>
        <w:rPr>
          <w:rFonts w:hint="eastAsia" w:ascii="宋体" w:hAnsi="宋体" w:cs="宋体"/>
          <w:b/>
          <w:bCs/>
          <w:sz w:val="24"/>
          <w:szCs w:val="24"/>
        </w:rPr>
        <w:t xml:space="preserve">十四、盐城市政府采购事前信用承诺书</w:t>
      </w:r>
      <w:r/>
    </w:p>
    <w:p>
      <w:pPr>
        <w:ind w:firstLine="640"/>
        <w:jc w:val="left"/>
        <w:spacing w:line="440" w:lineRule="exact"/>
        <w:widowControl/>
        <w:rPr>
          <w:rFonts w:hint="eastAsia" w:ascii="宋体" w:hAnsi="宋体" w:cs="宋体"/>
          <w:sz w:val="24"/>
          <w:szCs w:val="24"/>
        </w:rPr>
      </w:pPr>
      <w:r>
        <w:rPr>
          <w:rFonts w:hint="eastAsia" w:ascii="宋体" w:hAnsi="宋体" w:cs="宋体"/>
          <w:sz w:val="24"/>
          <w:szCs w:val="24"/>
        </w:rPr>
        <w:t xml:space="preserve"> </w:t>
      </w:r>
      <w:r/>
    </w:p>
    <w:p>
      <w:pPr>
        <w:ind w:firstLine="420"/>
        <w:spacing w:line="440" w:lineRule="exact"/>
        <w:rPr>
          <w:rStyle w:val="705"/>
          <w:rFonts w:hint="eastAsia" w:ascii="宋体" w:hAnsi="宋体"/>
          <w:sz w:val="24"/>
          <w:szCs w:val="24"/>
          <w:u w:val="single"/>
        </w:rPr>
      </w:pPr>
      <w:r>
        <w:rPr>
          <w:rFonts w:hint="eastAsia" w:ascii="宋体" w:hAnsi="宋体" w:cs="宋体"/>
          <w:sz w:val="24"/>
          <w:szCs w:val="24"/>
        </w:rPr>
        <w:t xml:space="preserve">为营造我市公开、公平、公正、诚实守信的政府采购交易环境，树立诚信守法的投标人形象，</w:t>
      </w:r>
      <w:r>
        <w:rPr>
          <w:rStyle w:val="705"/>
          <w:rFonts w:ascii="宋体" w:hAnsi="宋体"/>
          <w:sz w:val="24"/>
          <w:szCs w:val="24"/>
        </w:rPr>
        <w:t xml:space="preserve">本单位参加政府招标采购项目</w:t>
      </w:r>
      <w:r>
        <w:rPr>
          <w:rStyle w:val="705"/>
          <w:rFonts w:ascii="宋体" w:hAnsi="宋体"/>
          <w:sz w:val="24"/>
          <w:szCs w:val="24"/>
          <w:u w:val="single"/>
        </w:rPr>
        <w:t xml:space="preserve">：                                       </w:t>
      </w:r>
      <w:r/>
    </w:p>
    <w:p>
      <w:pPr>
        <w:spacing w:line="440" w:lineRule="exact"/>
        <w:rPr>
          <w:rStyle w:val="705"/>
          <w:rFonts w:hint="eastAsia" w:ascii="宋体" w:hAnsi="宋体"/>
          <w:sz w:val="24"/>
          <w:szCs w:val="24"/>
        </w:rPr>
      </w:pPr>
      <w:r>
        <w:rPr>
          <w:rStyle w:val="705"/>
          <w:rFonts w:ascii="宋体" w:hAnsi="宋体"/>
          <w:sz w:val="24"/>
          <w:szCs w:val="24"/>
        </w:rPr>
        <w:t xml:space="preserve">的招标采购活动，本人代表本单位作出以下承诺：</w:t>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   （三）严格依照国家和省、市关于政府采购的法律、法规、规章、规范性文件，参加政府采购投标活动；积极履行社会责任，促进廉政建设； </w:t>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   （四）严格遵守即时信息公示规定，及时维护和更新维护和更新盐城市政府采购网中与本单位相关的信息；</w:t>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   （六）自觉接受政府、行业组织、社会公众、新闻舆论的监督；</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   （八）本人已认真阅读了上述承诺，并向本单位员工作了宣传教育。</w:t>
      </w:r>
      <w:r/>
    </w:p>
    <w:p>
      <w:pPr>
        <w:jc w:val="left"/>
        <w:spacing w:line="440" w:lineRule="exact"/>
        <w:widowControl/>
        <w:rPr>
          <w:rFonts w:hint="eastAsia" w:ascii="宋体" w:hAnsi="宋体" w:cs="宋体"/>
          <w:sz w:val="24"/>
          <w:szCs w:val="24"/>
        </w:rPr>
      </w:pPr>
      <w:r>
        <w:rPr>
          <w:rFonts w:hint="eastAsia" w:ascii="宋体" w:hAnsi="宋体" w:cs="宋体"/>
          <w:sz w:val="24"/>
          <w:szCs w:val="24"/>
        </w:rPr>
        <w:t xml:space="preserve">                  </w:t>
      </w:r>
      <w:r/>
    </w:p>
    <w:p>
      <w:pPr>
        <w:ind w:firstLine="5280"/>
        <w:jc w:val="left"/>
        <w:spacing w:line="440" w:lineRule="exact"/>
        <w:widowControl/>
        <w:rPr>
          <w:rFonts w:hint="eastAsia" w:ascii="宋体" w:hAnsi="宋体" w:cs="宋体"/>
          <w:sz w:val="24"/>
          <w:szCs w:val="24"/>
        </w:rPr>
      </w:pPr>
      <w:r>
        <w:rPr>
          <w:rFonts w:hint="eastAsia" w:ascii="宋体" w:hAnsi="宋体" w:cs="宋体"/>
          <w:sz w:val="24"/>
          <w:szCs w:val="24"/>
        </w:rPr>
        <w:t xml:space="preserve">法定代表人签名：</w:t>
      </w:r>
      <w:r/>
    </w:p>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               单位名称（盖章）：</w:t>
      </w:r>
      <w:r/>
    </w:p>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               年  月  日</w:t>
      </w:r>
      <w:r/>
    </w:p>
    <w:p>
      <w:pPr>
        <w:pStyle w:val="665"/>
        <w:rPr>
          <w:rFonts w:hint="eastAsia" w:ascii="宋体" w:hAnsi="宋体" w:cs="宋体"/>
          <w:sz w:val="24"/>
          <w:lang w:eastAsia="zh-CN"/>
        </w:rPr>
      </w:pPr>
      <w:r>
        <w:rPr>
          <w:rFonts w:hint="eastAsia" w:ascii="宋体" w:hAnsi="宋体" w:cs="宋体"/>
          <w:sz w:val="24"/>
          <w:lang w:eastAsia="zh-CN"/>
        </w:rPr>
      </w:r>
      <w:r/>
    </w:p>
    <w:p>
      <w:pPr>
        <w:pStyle w:val="665"/>
        <w:rPr>
          <w:rFonts w:hint="eastAsia" w:ascii="宋体" w:hAnsi="宋体" w:cs="宋体"/>
          <w:sz w:val="24"/>
          <w:lang w:eastAsia="zh-CN"/>
        </w:rPr>
      </w:pPr>
      <w:r>
        <w:rPr>
          <w:rFonts w:hint="eastAsia" w:ascii="宋体" w:hAnsi="宋体" w:cs="宋体"/>
          <w:sz w:val="24"/>
          <w:lang w:eastAsia="zh-CN"/>
        </w:rPr>
      </w:r>
      <w:r/>
    </w:p>
    <w:p>
      <w:pPr>
        <w:pStyle w:val="665"/>
        <w:rPr>
          <w:rFonts w:hint="eastAsia" w:ascii="宋体" w:hAnsi="宋体" w:cs="宋体"/>
          <w:sz w:val="24"/>
          <w:lang w:eastAsia="zh-CN"/>
        </w:rPr>
      </w:pPr>
      <w:r>
        <w:rPr>
          <w:rFonts w:hint="eastAsia" w:ascii="宋体" w:hAnsi="宋体" w:cs="宋体"/>
          <w:sz w:val="24"/>
          <w:lang w:eastAsia="zh-CN"/>
        </w:rPr>
      </w:r>
      <w:r/>
    </w:p>
    <w:p>
      <w:pPr>
        <w:pStyle w:val="665"/>
        <w:rPr>
          <w:rFonts w:hint="eastAsia" w:ascii="宋体" w:hAnsi="宋体" w:cs="宋体"/>
          <w:sz w:val="24"/>
          <w:lang w:eastAsia="zh-CN"/>
        </w:rPr>
      </w:pPr>
      <w:r>
        <w:rPr>
          <w:rFonts w:hint="eastAsia" w:ascii="宋体" w:hAnsi="宋体" w:cs="宋体"/>
          <w:sz w:val="24"/>
          <w:lang w:eastAsia="zh-CN"/>
        </w:rPr>
      </w:r>
      <w:r/>
    </w:p>
    <w:p>
      <w:pPr>
        <w:pStyle w:val="665"/>
        <w:rPr>
          <w:rFonts w:hint="eastAsia" w:ascii="宋体" w:hAnsi="宋体" w:cs="宋体"/>
          <w:sz w:val="24"/>
          <w:lang w:eastAsia="zh-CN"/>
        </w:rPr>
      </w:pPr>
      <w:r>
        <w:rPr>
          <w:rFonts w:hint="eastAsia" w:ascii="宋体" w:hAnsi="宋体" w:cs="宋体"/>
          <w:sz w:val="24"/>
          <w:lang w:eastAsia="zh-CN"/>
        </w:rPr>
      </w:r>
      <w:r/>
    </w:p>
    <w:p>
      <w:pPr>
        <w:pStyle w:val="665"/>
        <w:rPr>
          <w:rFonts w:hint="eastAsia" w:ascii="宋体" w:hAnsi="宋体" w:cs="宋体"/>
          <w:sz w:val="24"/>
          <w:lang w:eastAsia="zh-CN"/>
        </w:rPr>
      </w:pPr>
      <w:r>
        <w:rPr>
          <w:rFonts w:hint="eastAsia" w:ascii="宋体" w:hAnsi="宋体" w:cs="宋体"/>
          <w:sz w:val="24"/>
          <w:lang w:eastAsia="zh-CN"/>
        </w:rPr>
      </w:r>
      <w:r/>
    </w:p>
    <w:p>
      <w:pPr>
        <w:pStyle w:val="675"/>
        <w:jc w:val="center"/>
        <w:spacing w:beforeAutospacing="0" w:afterAutospacing="0" w:line="0" w:lineRule="atLeast"/>
        <w:rPr>
          <w:rFonts w:hint="eastAsia" w:ascii="黑体" w:hAnsi="宋体" w:eastAsia="黑体" w:cs="黑体"/>
          <w:iCs/>
          <w:sz w:val="32"/>
          <w:szCs w:val="32"/>
        </w:rPr>
      </w:pPr>
      <w:r>
        <w:rPr>
          <w:rFonts w:hint="eastAsia" w:ascii="宋体" w:hAnsi="宋体" w:cs="宋体"/>
          <w:b/>
          <w:bCs/>
          <w:szCs w:val="24"/>
        </w:rPr>
        <w:t xml:space="preserve">十五、投标分项报价表（分包号：**）</w:t>
      </w:r>
      <w:r/>
    </w:p>
    <w:tbl>
      <w:tblPr>
        <w:tblStyle w:val="662"/>
        <w:tblpPr w:horzAnchor="page" w:tblpX="1219" w:vertAnchor="text" w:tblpY="431" w:leftFromText="180" w:topFromText="0" w:rightFromText="180" w:bottomFromText="0"/>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2468"/>
        <w:gridCol w:w="698"/>
        <w:gridCol w:w="698"/>
        <w:gridCol w:w="1421"/>
        <w:gridCol w:w="1720"/>
        <w:gridCol w:w="1718"/>
      </w:tblGrid>
      <w:tr>
        <w:trPr>
          <w:trHeight w:val="624"/>
        </w:trPr>
        <w:tc>
          <w:tcPr>
            <w:tcW w:w="370" w:type="pct"/>
            <w:vAlign w:val="center"/>
            <w:textDirection w:val="lrTb"/>
            <w:noWrap/>
          </w:tcPr>
          <w:p>
            <w:pPr>
              <w:jc w:val="center"/>
              <w:spacing w:line="360" w:lineRule="exact"/>
              <w:rPr>
                <w:rFonts w:hint="eastAsia" w:ascii="宋体" w:hAnsi="宋体"/>
                <w:b/>
                <w:bCs/>
                <w:sz w:val="24"/>
              </w:rPr>
            </w:pPr>
            <w:r>
              <w:rPr>
                <w:rFonts w:hint="eastAsia" w:ascii="宋体" w:hAnsi="宋体"/>
                <w:b/>
                <w:bCs/>
                <w:sz w:val="24"/>
              </w:rPr>
              <w:t xml:space="preserve">序号</w:t>
            </w:r>
            <w:r/>
          </w:p>
        </w:tc>
        <w:tc>
          <w:tcPr>
            <w:tcW w:w="1310" w:type="pct"/>
            <w:vAlign w:val="center"/>
            <w:textDirection w:val="lrTb"/>
            <w:noWrap/>
          </w:tcPr>
          <w:p>
            <w:pPr>
              <w:jc w:val="center"/>
              <w:spacing w:line="360" w:lineRule="exact"/>
              <w:rPr>
                <w:rFonts w:hint="eastAsia" w:ascii="宋体" w:hAnsi="宋体"/>
                <w:b/>
                <w:bCs/>
                <w:sz w:val="24"/>
              </w:rPr>
            </w:pPr>
            <w:r>
              <w:rPr>
                <w:rFonts w:hint="eastAsia" w:ascii="宋体" w:hAnsi="宋体"/>
                <w:b/>
                <w:bCs/>
                <w:sz w:val="24"/>
              </w:rPr>
              <w:t xml:space="preserve">名称</w:t>
            </w:r>
            <w:r/>
          </w:p>
        </w:tc>
        <w:tc>
          <w:tcPr>
            <w:tcBorders>
              <w:right w:val="single" w:color="auto" w:sz="4" w:space="0"/>
            </w:tcBorders>
            <w:tcW w:w="370" w:type="pct"/>
            <w:vAlign w:val="center"/>
            <w:textDirection w:val="lrTb"/>
            <w:noWrap/>
          </w:tcPr>
          <w:p>
            <w:pPr>
              <w:pStyle w:val="706"/>
              <w:jc w:val="center"/>
              <w:rPr>
                <w:rFonts w:hint="eastAsia" w:hAnsi="宋体"/>
                <w:b/>
                <w:bCs/>
                <w:sz w:val="24"/>
              </w:rPr>
            </w:pPr>
            <w:r>
              <w:rPr>
                <w:rFonts w:hint="eastAsia" w:hAnsi="宋体" w:cs="宋体"/>
                <w:b/>
                <w:bCs/>
                <w:sz w:val="24"/>
              </w:rPr>
              <w:t xml:space="preserve">单位</w:t>
            </w:r>
            <w:r/>
          </w:p>
        </w:tc>
        <w:tc>
          <w:tcPr>
            <w:tcBorders>
              <w:left w:val="single" w:color="auto" w:sz="4" w:space="0"/>
            </w:tcBorders>
            <w:tcW w:w="370" w:type="pct"/>
            <w:vAlign w:val="center"/>
            <w:textDirection w:val="lrTb"/>
            <w:noWrap/>
          </w:tcPr>
          <w:p>
            <w:pPr>
              <w:pStyle w:val="706"/>
              <w:jc w:val="center"/>
              <w:rPr>
                <w:rFonts w:hint="eastAsia" w:hAnsi="宋体" w:cs="宋体"/>
                <w:b/>
                <w:bCs/>
                <w:sz w:val="24"/>
              </w:rPr>
            </w:pPr>
            <w:r>
              <w:rPr>
                <w:rFonts w:hint="eastAsia" w:hAnsi="宋体" w:cs="宋体"/>
                <w:b/>
                <w:bCs/>
                <w:sz w:val="24"/>
              </w:rPr>
              <w:t xml:space="preserve">数量</w:t>
            </w:r>
            <w:r/>
          </w:p>
        </w:tc>
        <w:tc>
          <w:tcPr>
            <w:tcW w:w="754" w:type="pct"/>
            <w:vAlign w:val="center"/>
            <w:textDirection w:val="lrTb"/>
            <w:noWrap/>
          </w:tcPr>
          <w:p>
            <w:pPr>
              <w:pStyle w:val="706"/>
              <w:jc w:val="center"/>
              <w:rPr>
                <w:rFonts w:hint="eastAsia" w:hAnsi="宋体"/>
                <w:b/>
                <w:bCs/>
                <w:sz w:val="24"/>
              </w:rPr>
            </w:pPr>
            <w:r>
              <w:rPr>
                <w:rFonts w:hint="eastAsia" w:hAnsi="宋体"/>
                <w:b/>
                <w:bCs/>
                <w:sz w:val="24"/>
              </w:rPr>
              <w:t xml:space="preserve">单价（元）</w:t>
            </w:r>
            <w:r/>
          </w:p>
        </w:tc>
        <w:tc>
          <w:tcPr>
            <w:tcW w:w="913" w:type="pct"/>
            <w:vAlign w:val="center"/>
            <w:textDirection w:val="lrTb"/>
            <w:noWrap/>
          </w:tcPr>
          <w:p>
            <w:pPr>
              <w:pStyle w:val="706"/>
              <w:jc w:val="center"/>
              <w:rPr>
                <w:rFonts w:hint="eastAsia" w:hAnsi="宋体"/>
                <w:b/>
                <w:bCs/>
                <w:sz w:val="24"/>
              </w:rPr>
            </w:pPr>
            <w:r>
              <w:rPr>
                <w:rFonts w:hint="eastAsia" w:hAnsi="宋体"/>
                <w:b/>
                <w:bCs/>
                <w:sz w:val="24"/>
              </w:rPr>
              <w:t xml:space="preserve">总价（元）</w:t>
            </w:r>
            <w:r/>
          </w:p>
        </w:tc>
        <w:tc>
          <w:tcPr>
            <w:tcW w:w="911" w:type="pct"/>
            <w:vAlign w:val="center"/>
            <w:textDirection w:val="lrTb"/>
            <w:noWrap/>
          </w:tcPr>
          <w:p>
            <w:pPr>
              <w:pStyle w:val="706"/>
              <w:jc w:val="center"/>
              <w:rPr>
                <w:rFonts w:hint="eastAsia" w:hAnsi="宋体" w:eastAsia="宋体"/>
                <w:b/>
                <w:bCs/>
                <w:sz w:val="24"/>
                <w:lang w:val="en-US" w:eastAsia="zh-CN"/>
              </w:rPr>
            </w:pPr>
            <w:r>
              <w:rPr>
                <w:rFonts w:hint="eastAsia" w:hAnsi="宋体"/>
                <w:b/>
                <w:bCs/>
                <w:sz w:val="24"/>
                <w:lang w:val="en-US" w:eastAsia="zh-CN"/>
              </w:rPr>
              <w:t xml:space="preserve">品牌</w:t>
            </w:r>
            <w:r/>
          </w:p>
        </w:tc>
      </w:tr>
      <w:tr>
        <w:trPr>
          <w:trHeight w:val="624"/>
        </w:trPr>
        <w:tc>
          <w:tcPr>
            <w:tcW w:w="370" w:type="pct"/>
            <w:vAlign w:val="center"/>
            <w:textDirection w:val="lrTb"/>
            <w:noWrap/>
          </w:tcPr>
          <w:p>
            <w:pPr>
              <w:jc w:val="center"/>
              <w:spacing w:line="360" w:lineRule="exact"/>
              <w:rPr>
                <w:rFonts w:hint="eastAsia" w:ascii="宋体" w:hAnsi="宋体"/>
                <w:sz w:val="24"/>
              </w:rPr>
            </w:pPr>
            <w:r>
              <w:rPr>
                <w:rFonts w:hint="eastAsia" w:ascii="宋体" w:hAnsi="宋体"/>
                <w:sz w:val="24"/>
              </w:rPr>
              <w:t xml:space="preserve">1</w:t>
            </w:r>
            <w:r/>
          </w:p>
        </w:tc>
        <w:tc>
          <w:tcPr>
            <w:tcW w:w="1310"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c>
          <w:tcPr>
            <w:tcBorders>
              <w:right w:val="single" w:color="auto" w:sz="4" w:space="0"/>
            </w:tcBorders>
            <w:tcW w:w="370" w:type="pct"/>
            <w:vAlign w:val="center"/>
            <w:textDirection w:val="lrTb"/>
            <w:noWrap/>
          </w:tcPr>
          <w:p>
            <w:pPr>
              <w:jc w:val="center"/>
              <w:spacing w:line="360" w:lineRule="exact"/>
              <w:rPr>
                <w:rFonts w:hint="eastAsia" w:ascii="宋体" w:hAnsi="宋体" w:cs="宋体"/>
                <w:sz w:val="24"/>
              </w:rPr>
            </w:pPr>
            <w:r>
              <w:rPr>
                <w:rFonts w:hint="eastAsia" w:ascii="宋体" w:hAnsi="宋体" w:cs="宋体"/>
                <w:sz w:val="24"/>
              </w:rPr>
            </w:r>
            <w:r/>
          </w:p>
        </w:tc>
        <w:tc>
          <w:tcPr>
            <w:tcBorders>
              <w:left w:val="single" w:color="auto" w:sz="4" w:space="0"/>
            </w:tcBorders>
            <w:tcW w:w="370" w:type="pct"/>
            <w:vAlign w:val="center"/>
            <w:textDirection w:val="lrTb"/>
            <w:noWrap/>
          </w:tcPr>
          <w:p>
            <w:pPr>
              <w:jc w:val="center"/>
              <w:spacing w:line="360" w:lineRule="exact"/>
              <w:rPr>
                <w:rFonts w:hint="eastAsia" w:ascii="宋体" w:hAnsi="宋体" w:cs="宋体"/>
                <w:sz w:val="24"/>
              </w:rPr>
            </w:pPr>
            <w:r>
              <w:rPr>
                <w:rFonts w:hint="eastAsia" w:ascii="宋体" w:hAnsi="宋体" w:cs="宋体"/>
                <w:sz w:val="24"/>
              </w:rPr>
              <w:t xml:space="preserve"> </w:t>
            </w:r>
            <w:r/>
          </w:p>
        </w:tc>
        <w:tc>
          <w:tcPr>
            <w:tcW w:w="754"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c>
          <w:tcPr>
            <w:tcW w:w="913"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c>
          <w:tcPr>
            <w:tcW w:w="911"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r>
      <w:tr>
        <w:trPr>
          <w:trHeight w:val="624"/>
        </w:trPr>
        <w:tc>
          <w:tcPr>
            <w:tcW w:w="370" w:type="pct"/>
            <w:vAlign w:val="center"/>
            <w:textDirection w:val="lrTb"/>
            <w:noWrap/>
          </w:tcPr>
          <w:p>
            <w:pPr>
              <w:jc w:val="center"/>
              <w:spacing w:line="360" w:lineRule="exact"/>
              <w:rPr>
                <w:rFonts w:hint="eastAsia" w:ascii="宋体" w:hAnsi="宋体"/>
                <w:sz w:val="24"/>
              </w:rPr>
            </w:pPr>
            <w:r>
              <w:rPr>
                <w:rFonts w:hint="eastAsia" w:ascii="宋体" w:hAnsi="宋体"/>
                <w:sz w:val="24"/>
              </w:rPr>
              <w:t xml:space="preserve">2</w:t>
            </w:r>
            <w:r/>
          </w:p>
        </w:tc>
        <w:tc>
          <w:tcPr>
            <w:tcW w:w="1310"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c>
          <w:tcPr>
            <w:tcBorders>
              <w:right w:val="single" w:color="auto" w:sz="4" w:space="0"/>
            </w:tcBorders>
            <w:tcW w:w="370" w:type="pct"/>
            <w:vAlign w:val="center"/>
            <w:textDirection w:val="lrTb"/>
            <w:noWrap/>
          </w:tcPr>
          <w:p>
            <w:pPr>
              <w:jc w:val="center"/>
              <w:spacing w:line="360" w:lineRule="exact"/>
              <w:rPr>
                <w:rFonts w:hint="eastAsia" w:ascii="宋体" w:hAnsi="宋体" w:cs="宋体"/>
                <w:sz w:val="24"/>
              </w:rPr>
            </w:pPr>
            <w:r>
              <w:rPr>
                <w:rFonts w:hint="eastAsia" w:ascii="宋体" w:hAnsi="宋体" w:cs="宋体"/>
                <w:sz w:val="24"/>
              </w:rPr>
            </w:r>
            <w:r/>
          </w:p>
        </w:tc>
        <w:tc>
          <w:tcPr>
            <w:tcBorders>
              <w:left w:val="single" w:color="auto" w:sz="4" w:space="0"/>
            </w:tcBorders>
            <w:tcW w:w="370" w:type="pct"/>
            <w:vAlign w:val="center"/>
            <w:textDirection w:val="lrTb"/>
            <w:noWrap/>
          </w:tcPr>
          <w:p>
            <w:pPr>
              <w:jc w:val="center"/>
              <w:spacing w:line="360" w:lineRule="exact"/>
              <w:rPr>
                <w:rFonts w:hint="eastAsia" w:ascii="宋体" w:hAnsi="宋体" w:cs="宋体"/>
                <w:sz w:val="24"/>
              </w:rPr>
            </w:pPr>
            <w:r>
              <w:rPr>
                <w:rFonts w:hint="eastAsia" w:ascii="宋体" w:hAnsi="宋体" w:cs="宋体"/>
                <w:sz w:val="24"/>
              </w:rPr>
            </w:r>
            <w:r/>
          </w:p>
        </w:tc>
        <w:tc>
          <w:tcPr>
            <w:tcW w:w="754"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c>
          <w:tcPr>
            <w:tcW w:w="913"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c>
          <w:tcPr>
            <w:tcW w:w="911"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r>
      <w:tr>
        <w:trPr>
          <w:trHeight w:val="624"/>
        </w:trPr>
        <w:tc>
          <w:tcPr>
            <w:tcW w:w="370" w:type="pct"/>
            <w:vAlign w:val="center"/>
            <w:textDirection w:val="lrTb"/>
            <w:noWrap/>
          </w:tcPr>
          <w:p>
            <w:pPr>
              <w:jc w:val="center"/>
              <w:spacing w:line="360" w:lineRule="exact"/>
              <w:rPr>
                <w:rFonts w:hint="eastAsia" w:ascii="宋体" w:hAnsi="宋体"/>
                <w:sz w:val="24"/>
              </w:rPr>
            </w:pPr>
            <w:r>
              <w:rPr>
                <w:rFonts w:hint="eastAsia" w:ascii="宋体" w:hAnsi="宋体"/>
                <w:sz w:val="24"/>
              </w:rPr>
              <w:t xml:space="preserve">3</w:t>
            </w:r>
            <w:r/>
          </w:p>
        </w:tc>
        <w:tc>
          <w:tcPr>
            <w:tcW w:w="1310"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c>
          <w:tcPr>
            <w:tcBorders>
              <w:right w:val="single" w:color="auto" w:sz="4" w:space="0"/>
            </w:tcBorders>
            <w:tcW w:w="370" w:type="pct"/>
            <w:vAlign w:val="center"/>
            <w:textDirection w:val="lrTb"/>
            <w:noWrap/>
          </w:tcPr>
          <w:p>
            <w:pPr>
              <w:jc w:val="center"/>
              <w:spacing w:line="360" w:lineRule="exact"/>
              <w:rPr>
                <w:rFonts w:hint="eastAsia" w:ascii="宋体" w:hAnsi="宋体" w:cs="宋体"/>
                <w:sz w:val="24"/>
              </w:rPr>
            </w:pPr>
            <w:r>
              <w:rPr>
                <w:rFonts w:hint="eastAsia" w:ascii="宋体" w:hAnsi="宋体" w:cs="宋体"/>
                <w:sz w:val="24"/>
              </w:rPr>
            </w:r>
            <w:r/>
          </w:p>
        </w:tc>
        <w:tc>
          <w:tcPr>
            <w:tcBorders>
              <w:left w:val="single" w:color="auto" w:sz="4" w:space="0"/>
            </w:tcBorders>
            <w:tcW w:w="370" w:type="pct"/>
            <w:vAlign w:val="center"/>
            <w:textDirection w:val="lrTb"/>
            <w:noWrap/>
          </w:tcPr>
          <w:p>
            <w:pPr>
              <w:jc w:val="center"/>
              <w:spacing w:line="360" w:lineRule="exact"/>
              <w:rPr>
                <w:rFonts w:hint="eastAsia" w:ascii="宋体" w:hAnsi="宋体" w:cs="宋体"/>
                <w:sz w:val="24"/>
              </w:rPr>
            </w:pPr>
            <w:r>
              <w:rPr>
                <w:rFonts w:hint="eastAsia" w:ascii="宋体" w:hAnsi="宋体" w:cs="宋体"/>
                <w:sz w:val="24"/>
              </w:rPr>
            </w:r>
            <w:r/>
          </w:p>
        </w:tc>
        <w:tc>
          <w:tcPr>
            <w:tcW w:w="754"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c>
          <w:tcPr>
            <w:tcW w:w="913"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c>
          <w:tcPr>
            <w:tcW w:w="911"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r>
      <w:tr>
        <w:trPr>
          <w:trHeight w:val="624"/>
        </w:trPr>
        <w:tc>
          <w:tcPr>
            <w:tcW w:w="370" w:type="pct"/>
            <w:vAlign w:val="center"/>
            <w:textDirection w:val="lrTb"/>
            <w:noWrap/>
          </w:tcPr>
          <w:p>
            <w:pPr>
              <w:jc w:val="center"/>
              <w:spacing w:line="360" w:lineRule="exact"/>
              <w:rPr>
                <w:rFonts w:hint="eastAsia" w:ascii="宋体" w:hAnsi="宋体"/>
                <w:sz w:val="24"/>
              </w:rPr>
            </w:pPr>
            <w:r>
              <w:rPr>
                <w:rFonts w:hint="eastAsia" w:ascii="宋体" w:hAnsi="宋体"/>
                <w:sz w:val="24"/>
              </w:rPr>
              <w:t xml:space="preserve">4</w:t>
            </w:r>
            <w:r/>
          </w:p>
        </w:tc>
        <w:tc>
          <w:tcPr>
            <w:tcW w:w="1310"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c>
          <w:tcPr>
            <w:tcBorders>
              <w:right w:val="single" w:color="auto" w:sz="4" w:space="0"/>
            </w:tcBorders>
            <w:tcW w:w="370" w:type="pct"/>
            <w:vAlign w:val="center"/>
            <w:textDirection w:val="lrTb"/>
            <w:noWrap/>
          </w:tcPr>
          <w:p>
            <w:pPr>
              <w:jc w:val="center"/>
              <w:spacing w:line="360" w:lineRule="exact"/>
              <w:rPr>
                <w:rFonts w:hint="eastAsia" w:ascii="宋体" w:hAnsi="宋体" w:cs="宋体"/>
                <w:sz w:val="24"/>
              </w:rPr>
            </w:pPr>
            <w:r>
              <w:rPr>
                <w:rFonts w:hint="eastAsia" w:ascii="宋体" w:hAnsi="宋体" w:cs="宋体"/>
                <w:sz w:val="24"/>
              </w:rPr>
            </w:r>
            <w:r/>
          </w:p>
        </w:tc>
        <w:tc>
          <w:tcPr>
            <w:tcBorders>
              <w:left w:val="single" w:color="auto" w:sz="4" w:space="0"/>
            </w:tcBorders>
            <w:tcW w:w="370" w:type="pct"/>
            <w:vAlign w:val="center"/>
            <w:textDirection w:val="lrTb"/>
            <w:noWrap/>
          </w:tcPr>
          <w:p>
            <w:pPr>
              <w:jc w:val="center"/>
              <w:spacing w:line="360" w:lineRule="exact"/>
              <w:rPr>
                <w:rFonts w:hint="eastAsia" w:ascii="宋体" w:hAnsi="宋体" w:cs="宋体"/>
                <w:sz w:val="24"/>
              </w:rPr>
            </w:pPr>
            <w:r>
              <w:rPr>
                <w:rFonts w:hint="eastAsia" w:ascii="宋体" w:hAnsi="宋体" w:cs="宋体"/>
                <w:sz w:val="24"/>
              </w:rPr>
            </w:r>
            <w:r/>
          </w:p>
        </w:tc>
        <w:tc>
          <w:tcPr>
            <w:tcW w:w="754"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c>
          <w:tcPr>
            <w:tcW w:w="913"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c>
          <w:tcPr>
            <w:tcW w:w="911"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r>
      <w:tr>
        <w:trPr>
          <w:trHeight w:val="624"/>
        </w:trPr>
        <w:tc>
          <w:tcPr>
            <w:tcW w:w="370" w:type="pct"/>
            <w:vAlign w:val="center"/>
            <w:textDirection w:val="lrTb"/>
            <w:noWrap/>
          </w:tcPr>
          <w:p>
            <w:pPr>
              <w:jc w:val="center"/>
              <w:spacing w:line="360" w:lineRule="exact"/>
              <w:rPr>
                <w:rFonts w:hint="eastAsia" w:ascii="宋体" w:hAnsi="宋体"/>
                <w:sz w:val="24"/>
              </w:rPr>
            </w:pPr>
            <w:r>
              <w:rPr>
                <w:rFonts w:hint="eastAsia" w:ascii="宋体" w:hAnsi="宋体"/>
                <w:sz w:val="24"/>
              </w:rPr>
              <w:t xml:space="preserve">5</w:t>
            </w:r>
            <w:r/>
          </w:p>
        </w:tc>
        <w:tc>
          <w:tcPr>
            <w:tcW w:w="1310"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c>
          <w:tcPr>
            <w:tcBorders>
              <w:right w:val="single" w:color="auto" w:sz="4" w:space="0"/>
            </w:tcBorders>
            <w:tcW w:w="370" w:type="pct"/>
            <w:vAlign w:val="center"/>
            <w:textDirection w:val="lrTb"/>
            <w:noWrap/>
          </w:tcPr>
          <w:p>
            <w:pPr>
              <w:jc w:val="center"/>
              <w:spacing w:line="360" w:lineRule="exact"/>
              <w:rPr>
                <w:rFonts w:hint="eastAsia" w:ascii="宋体" w:hAnsi="宋体" w:cs="宋体"/>
                <w:sz w:val="24"/>
              </w:rPr>
            </w:pPr>
            <w:r>
              <w:rPr>
                <w:rFonts w:hint="eastAsia" w:ascii="宋体" w:hAnsi="宋体" w:cs="宋体"/>
                <w:sz w:val="24"/>
              </w:rPr>
            </w:r>
            <w:r/>
          </w:p>
        </w:tc>
        <w:tc>
          <w:tcPr>
            <w:tcBorders>
              <w:left w:val="single" w:color="auto" w:sz="4" w:space="0"/>
            </w:tcBorders>
            <w:tcW w:w="370" w:type="pct"/>
            <w:vAlign w:val="center"/>
            <w:textDirection w:val="lrTb"/>
            <w:noWrap/>
          </w:tcPr>
          <w:p>
            <w:pPr>
              <w:jc w:val="center"/>
              <w:spacing w:line="360" w:lineRule="exact"/>
              <w:rPr>
                <w:rFonts w:hint="eastAsia" w:ascii="宋体" w:hAnsi="宋体" w:cs="宋体"/>
                <w:sz w:val="24"/>
              </w:rPr>
            </w:pPr>
            <w:r>
              <w:rPr>
                <w:rFonts w:hint="eastAsia" w:ascii="宋体" w:hAnsi="宋体" w:cs="宋体"/>
                <w:sz w:val="24"/>
              </w:rPr>
            </w:r>
            <w:r/>
          </w:p>
        </w:tc>
        <w:tc>
          <w:tcPr>
            <w:tcW w:w="754"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c>
          <w:tcPr>
            <w:tcW w:w="913"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c>
          <w:tcPr>
            <w:tcW w:w="911"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r>
      <w:tr>
        <w:trPr>
          <w:trHeight w:val="624"/>
        </w:trPr>
        <w:tc>
          <w:tcPr>
            <w:tcW w:w="370" w:type="pct"/>
            <w:vAlign w:val="center"/>
            <w:textDirection w:val="lrTb"/>
            <w:noWrap/>
          </w:tcPr>
          <w:p>
            <w:pPr>
              <w:jc w:val="center"/>
              <w:spacing w:line="360" w:lineRule="exact"/>
              <w:rPr>
                <w:rFonts w:hint="eastAsia" w:ascii="宋体" w:hAnsi="宋体"/>
                <w:sz w:val="24"/>
              </w:rPr>
            </w:pPr>
            <w:r>
              <w:rPr>
                <w:rFonts w:hint="eastAsia" w:ascii="宋体" w:hAnsi="宋体"/>
                <w:sz w:val="24"/>
              </w:rPr>
              <w:t xml:space="preserve">...</w:t>
            </w:r>
            <w:r/>
          </w:p>
        </w:tc>
        <w:tc>
          <w:tcPr>
            <w:tcW w:w="1310"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c>
          <w:tcPr>
            <w:tcBorders>
              <w:right w:val="single" w:color="auto" w:sz="4" w:space="0"/>
            </w:tcBorders>
            <w:tcW w:w="370" w:type="pct"/>
            <w:vAlign w:val="center"/>
            <w:textDirection w:val="lrTb"/>
            <w:noWrap/>
          </w:tcPr>
          <w:p>
            <w:pPr>
              <w:jc w:val="center"/>
              <w:spacing w:line="360" w:lineRule="exact"/>
              <w:rPr>
                <w:rFonts w:hint="eastAsia" w:ascii="宋体" w:hAnsi="宋体" w:cs="宋体"/>
                <w:sz w:val="24"/>
              </w:rPr>
            </w:pPr>
            <w:r>
              <w:rPr>
                <w:rFonts w:hint="eastAsia" w:ascii="宋体" w:hAnsi="宋体" w:cs="宋体"/>
                <w:sz w:val="24"/>
              </w:rPr>
            </w:r>
            <w:r/>
          </w:p>
        </w:tc>
        <w:tc>
          <w:tcPr>
            <w:tcBorders>
              <w:left w:val="single" w:color="auto" w:sz="4" w:space="0"/>
            </w:tcBorders>
            <w:tcW w:w="370" w:type="pct"/>
            <w:vAlign w:val="center"/>
            <w:textDirection w:val="lrTb"/>
            <w:noWrap/>
          </w:tcPr>
          <w:p>
            <w:pPr>
              <w:jc w:val="center"/>
              <w:spacing w:line="360" w:lineRule="exact"/>
              <w:rPr>
                <w:rFonts w:hint="eastAsia" w:ascii="宋体" w:hAnsi="宋体" w:cs="宋体"/>
                <w:sz w:val="24"/>
              </w:rPr>
            </w:pPr>
            <w:r>
              <w:rPr>
                <w:rFonts w:hint="eastAsia" w:ascii="宋体" w:hAnsi="宋体" w:cs="宋体"/>
                <w:sz w:val="24"/>
              </w:rPr>
            </w:r>
            <w:r/>
          </w:p>
        </w:tc>
        <w:tc>
          <w:tcPr>
            <w:tcW w:w="754"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c>
          <w:tcPr>
            <w:tcW w:w="913"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c>
          <w:tcPr>
            <w:tcW w:w="911" w:type="pct"/>
            <w:vAlign w:val="center"/>
            <w:textDirection w:val="lrTb"/>
            <w:noWrap/>
          </w:tcPr>
          <w:p>
            <w:pPr>
              <w:jc w:val="center"/>
              <w:spacing w:line="360" w:lineRule="exact"/>
              <w:rPr>
                <w:rFonts w:hint="eastAsia" w:ascii="宋体" w:hAnsi="宋体"/>
                <w:sz w:val="24"/>
              </w:rPr>
            </w:pPr>
            <w:r>
              <w:rPr>
                <w:rFonts w:hint="eastAsia" w:ascii="宋体" w:hAnsi="宋体"/>
                <w:sz w:val="24"/>
              </w:rPr>
            </w:r>
            <w:r/>
          </w:p>
        </w:tc>
      </w:tr>
      <w:tr>
        <w:trPr>
          <w:trHeight w:val="624"/>
        </w:trPr>
        <w:tc>
          <w:tcPr>
            <w:gridSpan w:val="2"/>
            <w:tcW w:w="1680" w:type="pct"/>
            <w:vAlign w:val="center"/>
            <w:textDirection w:val="lrTb"/>
            <w:noWrap/>
          </w:tcPr>
          <w:p>
            <w:pPr>
              <w:spacing w:line="360" w:lineRule="exact"/>
              <w:rPr>
                <w:rFonts w:hint="eastAsia" w:ascii="宋体" w:hAnsi="宋体"/>
                <w:b/>
                <w:bCs/>
                <w:sz w:val="24"/>
              </w:rPr>
            </w:pPr>
            <w:r>
              <w:rPr>
                <w:rFonts w:hint="eastAsia" w:ascii="宋体" w:hAnsi="宋体"/>
                <w:b/>
                <w:bCs/>
                <w:sz w:val="24"/>
              </w:rPr>
              <w:t xml:space="preserve">合计</w:t>
            </w:r>
            <w:r>
              <w:rPr>
                <w:rFonts w:hint="eastAsia" w:ascii="宋体" w:hAnsi="宋体" w:cs="宋体"/>
                <w:b/>
                <w:bCs/>
                <w:sz w:val="24"/>
              </w:rPr>
              <w:t xml:space="preserve">（与开标一览表一致）</w:t>
            </w:r>
            <w:r/>
          </w:p>
        </w:tc>
        <w:tc>
          <w:tcPr>
            <w:gridSpan w:val="5"/>
            <w:tcW w:w="3319" w:type="pct"/>
            <w:vAlign w:val="center"/>
            <w:textDirection w:val="lrTb"/>
            <w:noWrap/>
          </w:tcPr>
          <w:p>
            <w:pPr>
              <w:spacing w:line="360" w:lineRule="exact"/>
              <w:rPr>
                <w:rFonts w:hint="eastAsia" w:ascii="宋体" w:hAnsi="宋体"/>
                <w:b/>
                <w:bCs/>
                <w:sz w:val="24"/>
              </w:rPr>
            </w:pPr>
            <w:r>
              <w:rPr>
                <w:rFonts w:hint="eastAsia" w:ascii="宋体" w:hAnsi="宋体"/>
                <w:b/>
                <w:bCs/>
                <w:sz w:val="24"/>
              </w:rPr>
              <w:t xml:space="preserve">（大写）：         （小写）：</w:t>
            </w:r>
            <w:r/>
          </w:p>
        </w:tc>
      </w:tr>
    </w:tbl>
    <w:p>
      <w:pPr>
        <w:jc w:val="left"/>
        <w:spacing w:line="460" w:lineRule="exact"/>
        <w:rPr>
          <w:rFonts w:hint="eastAsia" w:ascii="宋体" w:hAnsi="宋体" w:cs="宋体"/>
        </w:rPr>
      </w:pPr>
      <w:r>
        <w:rPr>
          <w:rFonts w:hint="eastAsia" w:ascii="宋体" w:hAnsi="宋体" w:cs="宋体"/>
        </w:rPr>
        <w:t xml:space="preserve">备注：1、</w:t>
      </w:r>
      <w:r>
        <w:rPr>
          <w:rFonts w:hint="eastAsia" w:ascii="宋体" w:hAnsi="宋体" w:cs="宋体"/>
          <w:szCs w:val="21"/>
        </w:rPr>
        <w:t xml:space="preserve">投标总价为完成本项目所需的全部费用</w:t>
      </w:r>
      <w:r>
        <w:rPr>
          <w:rFonts w:hint="eastAsia" w:ascii="宋体" w:hAnsi="宋体" w:cs="宋体"/>
        </w:rPr>
        <w:t xml:space="preserve">。</w:t>
      </w:r>
      <w:r/>
    </w:p>
    <w:p>
      <w:pPr>
        <w:ind w:left="480"/>
        <w:spacing w:line="460" w:lineRule="exact"/>
        <w:rPr>
          <w:rFonts w:hint="eastAsia" w:ascii="宋体" w:hAnsi="宋体" w:cs="宋体"/>
        </w:rPr>
      </w:pPr>
      <w:r>
        <w:rPr>
          <w:rFonts w:hint="eastAsia" w:ascii="宋体" w:hAnsi="宋体" w:cs="宋体"/>
        </w:rPr>
        <w:t xml:space="preserve">2、以上格式仅供参考，可自行增加。</w:t>
      </w:r>
      <w:r/>
    </w:p>
    <w:p>
      <w:pPr>
        <w:pStyle w:val="675"/>
        <w:jc w:val="center"/>
        <w:spacing w:beforeAutospacing="0" w:afterAutospacing="0"/>
      </w:pPr>
      <w:r>
        <w:t xml:space="preserve"> </w:t>
      </w:r>
      <w:r/>
    </w:p>
    <w:p>
      <w:pPr>
        <w:pStyle w:val="675"/>
        <w:jc w:val="center"/>
        <w:spacing w:beforeAutospacing="0" w:afterAutospacing="0"/>
      </w:pPr>
      <w:r>
        <w:t xml:space="preserve"> </w:t>
      </w:r>
      <w:r/>
    </w:p>
    <w:p>
      <w:pPr>
        <w:pStyle w:val="675"/>
        <w:jc w:val="center"/>
        <w:spacing w:beforeAutospacing="0" w:afterAutospacing="0"/>
      </w:pPr>
      <w:r>
        <w:t xml:space="preserve"> </w:t>
      </w:r>
      <w:r/>
    </w:p>
    <w:p>
      <w:pPr>
        <w:pStyle w:val="675"/>
        <w:jc w:val="center"/>
        <w:spacing w:beforeAutospacing="0" w:afterAutospacing="0"/>
      </w:pPr>
      <w:r>
        <w:t xml:space="preserve"> </w:t>
      </w:r>
      <w:r/>
    </w:p>
    <w:p>
      <w:pPr>
        <w:pStyle w:val="675"/>
        <w:jc w:val="center"/>
        <w:spacing w:beforeAutospacing="0" w:afterAutospacing="0"/>
      </w:pPr>
      <w:r/>
      <w:r/>
    </w:p>
    <w:p>
      <w:pPr>
        <w:ind w:firstLine="3120"/>
        <w:spacing w:line="600" w:lineRule="exact"/>
        <w:rPr>
          <w:rFonts w:hint="eastAsia" w:ascii="宋体" w:hAnsi="宋体" w:cs="宋体"/>
          <w:szCs w:val="21"/>
        </w:rPr>
      </w:pPr>
      <w:r>
        <w:rPr>
          <w:rFonts w:hint="eastAsia" w:ascii="宋体" w:hAnsi="宋体" w:cs="宋体"/>
          <w:szCs w:val="21"/>
        </w:rPr>
        <w:t xml:space="preserve">法定代表人或被授权人（签字或盖章）：</w:t>
      </w:r>
      <w:r/>
    </w:p>
    <w:p>
      <w:pPr>
        <w:ind w:firstLine="1680"/>
        <w:spacing w:line="600" w:lineRule="exact"/>
        <w:rPr>
          <w:rFonts w:hint="eastAsia" w:ascii="宋体" w:hAnsi="宋体" w:cs="宋体"/>
          <w:szCs w:val="21"/>
        </w:rPr>
      </w:pPr>
      <w:r>
        <w:rPr>
          <w:rFonts w:hint="eastAsia" w:ascii="宋体" w:hAnsi="宋体" w:cs="宋体"/>
          <w:szCs w:val="21"/>
        </w:rPr>
      </w:r>
      <w:r/>
    </w:p>
    <w:p>
      <w:pPr>
        <w:ind w:firstLine="3120"/>
        <w:spacing w:line="600" w:lineRule="exact"/>
        <w:rPr>
          <w:rFonts w:hint="eastAsia" w:ascii="宋体" w:hAnsi="宋体" w:cs="宋体"/>
          <w:szCs w:val="21"/>
        </w:rPr>
      </w:pPr>
      <w:r>
        <w:rPr>
          <w:rFonts w:hint="eastAsia" w:ascii="宋体" w:hAnsi="宋体" w:cs="宋体"/>
          <w:szCs w:val="21"/>
        </w:rPr>
        <w:t xml:space="preserve">企业名称（加盖CA电子公章）：</w:t>
      </w:r>
      <w:r/>
    </w:p>
    <w:p>
      <w:pPr>
        <w:ind w:firstLine="1680"/>
        <w:spacing w:line="600" w:lineRule="exact"/>
        <w:rPr>
          <w:rFonts w:hint="eastAsia" w:ascii="宋体" w:hAnsi="宋体" w:cs="宋体"/>
          <w:szCs w:val="21"/>
        </w:rPr>
      </w:pPr>
      <w:r>
        <w:rPr>
          <w:rFonts w:hint="eastAsia" w:ascii="宋体" w:hAnsi="宋体" w:cs="宋体"/>
          <w:szCs w:val="21"/>
        </w:rPr>
      </w:r>
      <w:r/>
    </w:p>
    <w:p>
      <w:pPr>
        <w:pStyle w:val="675"/>
        <w:jc w:val="center"/>
        <w:spacing w:beforeAutospacing="0" w:afterAutospacing="0"/>
      </w:pPr>
      <w:r>
        <w:rPr>
          <w:rFonts w:hint="eastAsia" w:ascii="宋体" w:hAnsi="宋体" w:cs="宋体"/>
          <w:sz w:val="21"/>
          <w:szCs w:val="21"/>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w:t>
      </w:r>
      <w:r/>
    </w:p>
    <w:p>
      <w:pPr>
        <w:pStyle w:val="665"/>
        <w:rPr>
          <w:rFonts w:hint="eastAsia" w:ascii="宋体" w:hAnsi="宋体" w:cs="宋体"/>
          <w:sz w:val="24"/>
          <w:lang w:eastAsia="zh-CN"/>
        </w:rPr>
      </w:pPr>
      <w:r>
        <w:rPr>
          <w:rFonts w:hint="eastAsia" w:ascii="宋体" w:hAnsi="宋体" w:cs="宋体"/>
          <w:sz w:val="24"/>
          <w:lang w:eastAsia="zh-CN"/>
        </w:rPr>
      </w:r>
      <w:r/>
    </w:p>
    <w:p>
      <w:pPr>
        <w:jc w:val="center"/>
        <w:spacing w:line="360" w:lineRule="auto"/>
        <w:widowControl/>
        <w:rPr>
          <w:rStyle w:val="705"/>
          <w:rFonts w:hint="eastAsia" w:ascii="宋体" w:hAnsi="宋体" w:cs="宋体"/>
          <w:b/>
          <w:bCs/>
          <w:sz w:val="24"/>
          <w:szCs w:val="24"/>
        </w:rPr>
      </w:pPr>
      <w:r>
        <w:rPr>
          <w:rFonts w:hint="eastAsia" w:ascii="宋体" w:hAnsi="宋体" w:cs="宋体"/>
          <w:b/>
          <w:bCs/>
          <w:sz w:val="24"/>
          <w:szCs w:val="24"/>
        </w:rPr>
      </w:r>
      <w:r/>
    </w:p>
    <w:p>
      <w:pPr>
        <w:jc w:val="center"/>
        <w:spacing w:line="360" w:lineRule="auto"/>
        <w:widowControl/>
        <w:rPr>
          <w:rStyle w:val="705"/>
          <w:rFonts w:hint="eastAsia" w:ascii="宋体" w:hAnsi="宋体" w:cs="宋体"/>
          <w:b/>
          <w:bCs/>
          <w:sz w:val="24"/>
          <w:szCs w:val="24"/>
        </w:rPr>
      </w:pPr>
      <w:r>
        <w:rPr>
          <w:rFonts w:hint="eastAsia" w:ascii="宋体" w:hAnsi="宋体" w:cs="宋体"/>
          <w:b/>
          <w:bCs/>
          <w:sz w:val="24"/>
          <w:szCs w:val="24"/>
        </w:rPr>
      </w:r>
      <w:r/>
    </w:p>
    <w:p>
      <w:pPr>
        <w:jc w:val="center"/>
        <w:spacing w:line="360" w:lineRule="auto"/>
        <w:widowControl/>
        <w:rPr>
          <w:rStyle w:val="705"/>
          <w:rFonts w:hint="eastAsia" w:ascii="宋体" w:hAnsi="宋体" w:cs="宋体"/>
          <w:b/>
          <w:bCs/>
          <w:sz w:val="24"/>
          <w:szCs w:val="24"/>
        </w:rPr>
      </w:pPr>
      <w:r>
        <w:rPr>
          <w:rFonts w:hint="eastAsia" w:ascii="宋体" w:hAnsi="宋体" w:cs="宋体"/>
          <w:b/>
          <w:bCs/>
          <w:sz w:val="24"/>
          <w:szCs w:val="24"/>
        </w:rPr>
      </w:r>
      <w:r/>
    </w:p>
    <w:p>
      <w:pPr>
        <w:jc w:val="center"/>
        <w:spacing w:line="360" w:lineRule="auto"/>
        <w:widowControl/>
        <w:rPr>
          <w:rStyle w:val="705"/>
          <w:rFonts w:hint="eastAsia" w:ascii="宋体" w:hAnsi="宋体" w:cs="宋体"/>
          <w:b/>
          <w:bCs/>
          <w:sz w:val="24"/>
          <w:szCs w:val="24"/>
        </w:rPr>
      </w:pPr>
      <w:r>
        <w:rPr>
          <w:rFonts w:hint="eastAsia" w:ascii="宋体" w:hAnsi="宋体" w:cs="宋体"/>
          <w:b/>
          <w:bCs/>
          <w:sz w:val="24"/>
          <w:szCs w:val="24"/>
        </w:rPr>
      </w:r>
      <w:r/>
    </w:p>
    <w:p>
      <w:r/>
      <w:r/>
    </w:p>
    <w:p>
      <w:pPr>
        <w:pStyle w:val="675"/>
        <w:jc w:val="center"/>
        <w:spacing w:beforeAutospacing="0" w:afterAutospacing="0" w:line="360" w:lineRule="auto"/>
        <w:rPr>
          <w:rFonts w:hint="eastAsia" w:ascii="宋体" w:hAnsi="宋体" w:cs="宋体"/>
          <w:b/>
          <w:szCs w:val="24"/>
        </w:rPr>
      </w:pPr>
      <w:r>
        <w:rPr>
          <w:rFonts w:hint="eastAsia" w:ascii="宋体" w:hAnsi="宋体" w:cs="宋体"/>
          <w:b/>
          <w:szCs w:val="24"/>
        </w:rPr>
        <w:t xml:space="preserve">质疑函范本</w:t>
      </w:r>
      <w:r/>
    </w:p>
    <w:p>
      <w:pPr>
        <w:pStyle w:val="675"/>
        <w:jc w:val="both"/>
        <w:spacing w:before="290" w:beforeAutospacing="0" w:afterAutospacing="0" w:line="400" w:lineRule="exact"/>
        <w:rPr>
          <w:rFonts w:hint="eastAsia" w:ascii="宋体" w:hAnsi="宋体" w:cs="宋体"/>
          <w:szCs w:val="24"/>
        </w:rPr>
      </w:pPr>
      <w:r>
        <w:rPr>
          <w:rFonts w:hint="eastAsia" w:ascii="宋体" w:hAnsi="宋体" w:cs="宋体"/>
          <w:szCs w:val="24"/>
        </w:rPr>
        <w:t xml:space="preserve">一、质疑供应商基本信息</w:t>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t xml:space="preserve">质疑供应商：</w:t>
      </w:r>
      <w:r>
        <w:rPr>
          <w:rFonts w:hint="eastAsia" w:ascii="宋体" w:hAnsi="宋体" w:cs="宋体"/>
          <w:szCs w:val="24"/>
          <w:u w:val="single"/>
        </w:rPr>
        <w:t xml:space="preserve">                    </w:t>
      </w:r>
      <w:r>
        <w:rPr>
          <w:rFonts w:hint="eastAsia" w:ascii="宋体" w:hAnsi="宋体" w:cs="宋体"/>
          <w:szCs w:val="24"/>
          <w:u w:val="single"/>
        </w:rPr>
        <w:tab/>
      </w:r>
      <w:r>
        <w:rPr>
          <w:rFonts w:hint="eastAsia" w:ascii="宋体" w:hAnsi="宋体" w:cs="宋体"/>
          <w:szCs w:val="24"/>
          <w:u w:val="single"/>
        </w:rPr>
        <w:t xml:space="preserve"> </w:t>
      </w:r>
      <w:r>
        <w:rPr>
          <w:rFonts w:hint="eastAsia" w:ascii="宋体" w:hAnsi="宋体" w:cs="宋体"/>
          <w:szCs w:val="24"/>
          <w:u w:val="single"/>
        </w:rPr>
        <w:tab/>
      </w:r>
      <w:r>
        <w:rPr>
          <w:rFonts w:hint="eastAsia" w:ascii="宋体" w:hAnsi="宋体" w:cs="宋体"/>
          <w:szCs w:val="24"/>
          <w:u w:val="single"/>
        </w:rPr>
        <w:t xml:space="preserve">       </w:t>
      </w:r>
      <w:r/>
    </w:p>
    <w:p>
      <w:pPr>
        <w:pStyle w:val="675"/>
        <w:jc w:val="both"/>
        <w:spacing w:beforeAutospacing="0" w:afterAutospacing="0" w:line="400" w:lineRule="exact"/>
        <w:rPr>
          <w:rFonts w:hint="eastAsia" w:ascii="宋体" w:hAnsi="宋体" w:cs="宋体"/>
          <w:szCs w:val="24"/>
          <w:u w:val="single"/>
        </w:rPr>
      </w:pPr>
      <w:r>
        <w:rPr>
          <w:rFonts w:hint="eastAsia" w:ascii="宋体" w:hAnsi="宋体" w:cs="宋体"/>
          <w:szCs w:val="24"/>
        </w:rPr>
        <w:t xml:space="preserve">地址：</w:t>
      </w:r>
      <w:r>
        <w:rPr>
          <w:rFonts w:hint="eastAsia" w:ascii="宋体" w:hAnsi="宋体" w:cs="宋体"/>
          <w:szCs w:val="24"/>
          <w:u w:val="single"/>
        </w:rPr>
        <w:t xml:space="preserve">                      </w:t>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 xml:space="preserve">      </w:t>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t xml:space="preserve">邮编：</w:t>
      </w:r>
      <w:r>
        <w:rPr>
          <w:rFonts w:hint="eastAsia" w:ascii="宋体" w:hAnsi="宋体" w:cs="宋体"/>
          <w:szCs w:val="24"/>
          <w:u w:val="single"/>
        </w:rPr>
        <w:t xml:space="preserve">                       </w:t>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 xml:space="preserve">        </w:t>
      </w:r>
      <w:r/>
    </w:p>
    <w:p>
      <w:pPr>
        <w:pStyle w:val="675"/>
        <w:jc w:val="both"/>
        <w:spacing w:beforeAutospacing="0" w:afterAutospacing="0" w:line="400" w:lineRule="exact"/>
        <w:rPr>
          <w:rFonts w:hint="eastAsia" w:ascii="宋体" w:hAnsi="宋体" w:cs="宋体"/>
          <w:szCs w:val="24"/>
          <w:u w:val="single"/>
        </w:rPr>
      </w:pPr>
      <w:r>
        <w:rPr>
          <w:rFonts w:hint="eastAsia" w:ascii="宋体" w:hAnsi="宋体" w:cs="宋体"/>
          <w:szCs w:val="24"/>
        </w:rPr>
        <w:t xml:space="preserve">联系人：</w:t>
      </w:r>
      <w:r>
        <w:rPr>
          <w:rFonts w:hint="eastAsia" w:ascii="宋体" w:hAnsi="宋体" w:cs="宋体"/>
          <w:szCs w:val="24"/>
          <w:u w:val="single"/>
        </w:rPr>
        <w:t xml:space="preserve">               </w:t>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 xml:space="preserve">       </w:t>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t xml:space="preserve">联系电话：</w:t>
      </w:r>
      <w:r>
        <w:rPr>
          <w:rFonts w:hint="eastAsia" w:ascii="宋体" w:hAnsi="宋体" w:cs="宋体"/>
          <w:szCs w:val="24"/>
          <w:u w:val="single"/>
        </w:rPr>
        <w:t xml:space="preserve">                                           </w:t>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t xml:space="preserve">授权代表：</w:t>
      </w:r>
      <w:r>
        <w:rPr>
          <w:rFonts w:hint="eastAsia" w:ascii="宋体" w:hAnsi="宋体" w:cs="宋体"/>
          <w:szCs w:val="24"/>
          <w:u w:val="single"/>
        </w:rPr>
        <w:t xml:space="preserve">                 </w:t>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 xml:space="preserve">        </w:t>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t xml:space="preserve">联系电话：</w:t>
      </w:r>
      <w:r>
        <w:rPr>
          <w:rFonts w:hint="eastAsia" w:ascii="宋体" w:hAnsi="宋体" w:cs="宋体"/>
          <w:szCs w:val="24"/>
          <w:u w:val="single"/>
        </w:rPr>
        <w:t xml:space="preserve">                  </w:t>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 xml:space="preserve">     </w:t>
      </w:r>
      <w:r/>
    </w:p>
    <w:p>
      <w:pPr>
        <w:pStyle w:val="675"/>
        <w:jc w:val="both"/>
        <w:spacing w:beforeAutospacing="0" w:afterAutospacing="0" w:line="400" w:lineRule="exact"/>
        <w:rPr>
          <w:rFonts w:hint="eastAsia" w:ascii="宋体" w:hAnsi="宋体" w:cs="宋体"/>
          <w:szCs w:val="24"/>
          <w:u w:val="single"/>
        </w:rPr>
      </w:pPr>
      <w:r>
        <w:rPr>
          <w:rFonts w:hint="eastAsia" w:ascii="宋体" w:hAnsi="宋体" w:cs="宋体"/>
          <w:szCs w:val="24"/>
        </w:rPr>
        <w:t xml:space="preserve">地址： </w:t>
      </w:r>
      <w:r>
        <w:rPr>
          <w:rFonts w:hint="eastAsia" w:ascii="宋体" w:hAnsi="宋体" w:cs="宋体"/>
          <w:szCs w:val="24"/>
          <w:u w:val="single"/>
        </w:rPr>
        <w:t xml:space="preserve">                  </w:t>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 xml:space="preserve">        </w:t>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t xml:space="preserve">邮编：</w:t>
      </w:r>
      <w:r>
        <w:rPr>
          <w:rFonts w:hint="eastAsia" w:ascii="宋体" w:hAnsi="宋体" w:cs="宋体"/>
          <w:szCs w:val="24"/>
          <w:u w:val="single"/>
        </w:rPr>
        <w:t xml:space="preserve">                                </w:t>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t xml:space="preserve">二、质疑项目基本情况</w:t>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t xml:space="preserve">质疑项目的名称：</w:t>
      </w:r>
      <w:r>
        <w:rPr>
          <w:rFonts w:hint="eastAsia" w:ascii="宋体" w:hAnsi="宋体" w:cs="宋体"/>
          <w:szCs w:val="24"/>
          <w:u w:val="single"/>
        </w:rPr>
        <w:t xml:space="preserve">                            </w:t>
      </w:r>
      <w:r/>
    </w:p>
    <w:p>
      <w:pPr>
        <w:pStyle w:val="675"/>
        <w:jc w:val="both"/>
        <w:spacing w:beforeAutospacing="0" w:afterAutospacing="0" w:line="400" w:lineRule="exact"/>
        <w:rPr>
          <w:rFonts w:hint="eastAsia" w:ascii="宋体" w:hAnsi="宋体" w:cs="宋体"/>
          <w:szCs w:val="24"/>
          <w:u w:val="single"/>
        </w:rPr>
      </w:pPr>
      <w:r>
        <w:rPr>
          <w:rFonts w:hint="eastAsia" w:ascii="宋体" w:hAnsi="宋体" w:cs="宋体"/>
          <w:szCs w:val="24"/>
        </w:rPr>
        <w:t xml:space="preserve">质疑项目的编号：</w:t>
      </w:r>
      <w:r>
        <w:rPr>
          <w:rFonts w:hint="eastAsia" w:ascii="宋体" w:hAnsi="宋体" w:cs="宋体"/>
          <w:szCs w:val="24"/>
          <w:u w:val="single"/>
        </w:rPr>
        <w:t xml:space="preserve">                          </w:t>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t xml:space="preserve">包号：</w:t>
      </w:r>
      <w:r>
        <w:rPr>
          <w:rFonts w:hint="eastAsia" w:ascii="宋体" w:hAnsi="宋体" w:cs="宋体"/>
          <w:szCs w:val="24"/>
          <w:u w:val="single"/>
        </w:rPr>
        <w:t xml:space="preserve">                       </w:t>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 xml:space="preserve">    </w:t>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t xml:space="preserve">采购人名称：</w:t>
      </w:r>
      <w:r>
        <w:rPr>
          <w:rFonts w:hint="eastAsia" w:ascii="宋体" w:hAnsi="宋体" w:cs="宋体"/>
          <w:szCs w:val="24"/>
          <w:u w:val="single"/>
        </w:rPr>
        <w:t xml:space="preserve">                            </w:t>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t xml:space="preserve">采购文件获取日期：</w:t>
      </w:r>
      <w:r>
        <w:rPr>
          <w:rFonts w:hint="eastAsia" w:ascii="宋体" w:hAnsi="宋体" w:cs="宋体"/>
          <w:szCs w:val="24"/>
          <w:u w:val="single"/>
        </w:rPr>
        <w:t xml:space="preserve">                             </w:t>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t xml:space="preserve">三、质疑事项具体内容</w:t>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t xml:space="preserve">质疑事项1：</w:t>
      </w:r>
      <w:r>
        <w:rPr>
          <w:rFonts w:hint="eastAsia" w:ascii="宋体" w:hAnsi="宋体" w:cs="宋体"/>
          <w:szCs w:val="24"/>
          <w:u w:val="single"/>
        </w:rPr>
        <w:t xml:space="preserve">                             </w:t>
      </w:r>
      <w:r/>
    </w:p>
    <w:p>
      <w:pPr>
        <w:pStyle w:val="675"/>
        <w:spacing w:beforeAutospacing="0" w:afterAutospacing="0" w:line="400" w:lineRule="exact"/>
        <w:rPr>
          <w:rFonts w:hint="eastAsia" w:ascii="宋体" w:hAnsi="宋体" w:cs="宋体"/>
          <w:szCs w:val="24"/>
        </w:rPr>
      </w:pPr>
      <w:r>
        <w:rPr>
          <w:rFonts w:hint="eastAsia" w:ascii="宋体" w:hAnsi="宋体" w:cs="宋体"/>
          <w:szCs w:val="24"/>
        </w:rPr>
        <w:t xml:space="preserve">事实依据：</w:t>
      </w:r>
      <w:r>
        <w:rPr>
          <w:rFonts w:hint="eastAsia" w:ascii="宋体" w:hAnsi="宋体" w:cs="宋体"/>
          <w:szCs w:val="24"/>
          <w:u w:val="single"/>
        </w:rPr>
        <w:t xml:space="preserve">                                                   </w:t>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t xml:space="preserve">法律依据：</w:t>
      </w:r>
      <w:r>
        <w:rPr>
          <w:rFonts w:hint="eastAsia" w:ascii="宋体" w:hAnsi="宋体" w:cs="宋体"/>
          <w:szCs w:val="24"/>
          <w:u w:val="single"/>
        </w:rPr>
        <w:t xml:space="preserve">                                                    </w:t>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t xml:space="preserve">质疑事项2</w:t>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t xml:space="preserve">……</w:t>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t xml:space="preserve">四、与质疑事项相关的质疑请求</w:t>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t xml:space="preserve">请求：</w:t>
      </w:r>
      <w:r>
        <w:rPr>
          <w:rFonts w:hint="eastAsia" w:ascii="宋体" w:hAnsi="宋体" w:cs="宋体"/>
          <w:szCs w:val="24"/>
          <w:u w:val="single"/>
        </w:rPr>
        <w:t xml:space="preserve">                                                          </w:t>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r>
      <w:r/>
    </w:p>
    <w:p>
      <w:pPr>
        <w:pStyle w:val="675"/>
        <w:jc w:val="both"/>
        <w:spacing w:beforeAutospacing="0" w:afterAutospacing="0" w:line="400" w:lineRule="exact"/>
        <w:rPr>
          <w:rFonts w:hint="eastAsia" w:ascii="宋体" w:hAnsi="宋体" w:cs="宋体"/>
          <w:szCs w:val="24"/>
        </w:rPr>
      </w:pPr>
      <w:r>
        <w:rPr>
          <w:rFonts w:hint="eastAsia" w:ascii="宋体" w:hAnsi="宋体" w:cs="宋体"/>
          <w:szCs w:val="24"/>
        </w:rPr>
        <w:t xml:space="preserve">签字(签章)：                 公章：               日期：    </w:t>
      </w:r>
      <w:r/>
    </w:p>
    <w:p>
      <w:pPr>
        <w:pStyle w:val="675"/>
        <w:jc w:val="both"/>
        <w:spacing w:beforeAutospacing="0" w:afterAutospacing="0" w:line="360" w:lineRule="auto"/>
        <w:rPr>
          <w:rFonts w:hint="eastAsia" w:ascii="宋体" w:hAnsi="宋体" w:cs="宋体"/>
          <w:b/>
          <w:szCs w:val="24"/>
        </w:rPr>
      </w:pPr>
      <w:r>
        <w:rPr>
          <w:rFonts w:hint="eastAsia" w:ascii="宋体" w:hAnsi="宋体" w:cs="宋体"/>
          <w:b/>
          <w:szCs w:val="24"/>
        </w:rPr>
      </w:r>
      <w:r/>
    </w:p>
    <w:p>
      <w:pPr>
        <w:pStyle w:val="675"/>
        <w:jc w:val="both"/>
        <w:spacing w:beforeAutospacing="0" w:afterAutospacing="0" w:line="360" w:lineRule="auto"/>
        <w:rPr>
          <w:rFonts w:hint="eastAsia" w:ascii="宋体" w:hAnsi="宋体" w:cs="宋体"/>
          <w:szCs w:val="24"/>
        </w:rPr>
      </w:pPr>
      <w:r>
        <w:rPr>
          <w:rFonts w:hint="eastAsia" w:ascii="宋体" w:hAnsi="宋体" w:cs="宋体"/>
          <w:b/>
          <w:szCs w:val="24"/>
        </w:rPr>
        <w:t xml:space="preserve">质疑函制作说明：</w:t>
      </w:r>
      <w:r/>
    </w:p>
    <w:p>
      <w:pPr>
        <w:pStyle w:val="675"/>
        <w:ind w:firstLine="480"/>
        <w:spacing w:beforeAutospacing="0" w:afterAutospacing="0" w:line="360" w:lineRule="auto"/>
        <w:widowControl/>
        <w:rPr>
          <w:rFonts w:hint="eastAsia" w:ascii="宋体" w:hAnsi="宋体" w:cs="宋体"/>
          <w:szCs w:val="24"/>
        </w:rPr>
      </w:pPr>
      <w:r>
        <w:rPr>
          <w:rFonts w:hint="eastAsia" w:ascii="宋体" w:hAnsi="宋体" w:cs="宋体"/>
          <w:szCs w:val="24"/>
        </w:rPr>
        <w:t xml:space="preserve">1.供应商提出质疑时，应提交质疑函和必要的证明材料。</w:t>
      </w:r>
      <w:r/>
    </w:p>
    <w:p>
      <w:pPr>
        <w:pStyle w:val="675"/>
        <w:ind w:firstLine="480"/>
        <w:spacing w:beforeAutospacing="0" w:afterAutospacing="0" w:line="360" w:lineRule="auto"/>
        <w:widowControl/>
        <w:rPr>
          <w:rFonts w:hint="eastAsia" w:ascii="宋体" w:hAnsi="宋体" w:cs="宋体"/>
          <w:szCs w:val="24"/>
        </w:rPr>
      </w:pPr>
      <w:r>
        <w:rPr>
          <w:rFonts w:hint="eastAsia" w:ascii="宋体" w:hAnsi="宋体" w:cs="宋体"/>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5"/>
        <w:ind w:firstLine="480"/>
        <w:spacing w:beforeAutospacing="0" w:afterAutospacing="0" w:line="360" w:lineRule="auto"/>
        <w:widowControl/>
        <w:rPr>
          <w:rFonts w:hint="eastAsia" w:ascii="宋体" w:hAnsi="宋体" w:cs="宋体"/>
          <w:szCs w:val="24"/>
        </w:rPr>
      </w:pPr>
      <w:r>
        <w:rPr>
          <w:rFonts w:hint="eastAsia" w:ascii="宋体" w:hAnsi="宋体" w:cs="宋体"/>
          <w:szCs w:val="24"/>
        </w:rPr>
        <w:t xml:space="preserve">3.质疑供应商若对项目的某一分包进行质疑，质疑函中应列明具体分包号。</w:t>
      </w:r>
      <w:r/>
    </w:p>
    <w:p>
      <w:pPr>
        <w:pStyle w:val="675"/>
        <w:ind w:firstLine="480"/>
        <w:spacing w:beforeAutospacing="0" w:afterAutospacing="0" w:line="360" w:lineRule="auto"/>
        <w:widowControl/>
        <w:rPr>
          <w:rFonts w:hint="eastAsia" w:ascii="宋体" w:hAnsi="宋体" w:cs="宋体"/>
          <w:szCs w:val="24"/>
        </w:rPr>
      </w:pPr>
      <w:r>
        <w:rPr>
          <w:rFonts w:hint="eastAsia" w:ascii="宋体" w:hAnsi="宋体" w:cs="宋体"/>
          <w:szCs w:val="24"/>
        </w:rPr>
        <w:t xml:space="preserve">4.质疑函的质疑事项应具体、明确，并有必要的事实依据和法律依据。</w:t>
      </w:r>
      <w:r/>
    </w:p>
    <w:p>
      <w:pPr>
        <w:pStyle w:val="675"/>
        <w:ind w:firstLine="480"/>
        <w:spacing w:beforeAutospacing="0" w:afterAutospacing="0" w:line="360" w:lineRule="auto"/>
        <w:widowControl/>
        <w:rPr>
          <w:rFonts w:hint="eastAsia" w:ascii="宋体" w:hAnsi="宋体" w:cs="宋体"/>
          <w:szCs w:val="24"/>
        </w:rPr>
      </w:pPr>
      <w:r>
        <w:rPr>
          <w:rFonts w:hint="eastAsia" w:ascii="宋体" w:hAnsi="宋体" w:cs="宋体"/>
          <w:szCs w:val="24"/>
        </w:rPr>
        <w:t xml:space="preserve">5.质疑函的质疑请求应与质疑事项相关。</w:t>
      </w:r>
      <w:r/>
    </w:p>
    <w:p>
      <w:pPr>
        <w:ind w:firstLine="480"/>
        <w:spacing w:before="120" w:after="120" w:line="460" w:lineRule="exact"/>
        <w:rPr>
          <w:rFonts w:hint="eastAsia" w:ascii="宋体" w:hAnsi="宋体" w:cs="宋体"/>
          <w:sz w:val="24"/>
          <w:szCs w:val="24"/>
        </w:rPr>
        <w:outlineLvl w:val="0"/>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6.质疑供应商为自然人的，质疑函应由本人签字；质疑供应商为法人或者其他组织的，质疑函应由法定代表人、主要负责人，或者其授权代表签名或者盖章，并加盖公章。</w:t>
      </w:r>
      <w:bookmarkEnd w:id="32"/>
      <w:r/>
      <w:bookmarkEnd w:id="33"/>
      <w:r/>
      <w:bookmarkEnd w:id="34"/>
      <w:r/>
      <w:bookmarkEnd w:id="35"/>
      <w:r/>
      <w:r/>
    </w:p>
    <w:p>
      <w:pPr>
        <w:pStyle w:val="678"/>
        <w:ind w:left="0" w:right="480" w:firstLine="5880"/>
        <w:rPr>
          <w:rFonts w:hint="eastAsia" w:hAnsi="宋体"/>
        </w:rPr>
      </w:pPr>
      <w:r/>
      <w:bookmarkStart w:id="40" w:name="_Toc120519629"/>
      <w:r/>
      <w:r/>
    </w:p>
    <w:p>
      <w:pPr>
        <w:pStyle w:val="678"/>
        <w:ind w:left="0" w:right="480" w:firstLine="5880"/>
        <w:rPr>
          <w:rFonts w:hint="eastAsia" w:hAnsi="宋体"/>
        </w:rPr>
      </w:pPr>
      <w:r>
        <w:rPr>
          <w:rFonts w:hint="eastAsia" w:hAnsi="宋体"/>
        </w:rPr>
      </w:r>
      <w:bookmarkEnd w:id="40"/>
      <w:r/>
    </w:p>
    <w:p>
      <w:pPr>
        <w:pStyle w:val="678"/>
        <w:ind w:left="0" w:right="480" w:firstLine="5880"/>
        <w:rPr>
          <w:rFonts w:hint="eastAsia" w:hAnsi="宋体"/>
        </w:rPr>
      </w:pPr>
      <w:r>
        <w:rPr>
          <w:rFonts w:hint="eastAsia" w:hAnsi="宋体"/>
        </w:rPr>
      </w:r>
      <w:r/>
    </w:p>
    <w:p>
      <w:pPr>
        <w:jc w:val="center"/>
        <w:spacing w:line="320" w:lineRule="atLeast"/>
        <w:widowControl/>
        <w:rPr>
          <w:rFonts w:hint="eastAsia" w:ascii="宋体" w:hAnsi="宋体"/>
          <w:b/>
          <w:sz w:val="36"/>
        </w:rPr>
      </w:pPr>
      <w:r>
        <w:rPr>
          <w:rFonts w:hint="eastAsia" w:ascii="宋体" w:hAnsi="宋体"/>
          <w:b/>
          <w:sz w:val="36"/>
        </w:rPr>
      </w:r>
      <w:r/>
    </w:p>
    <w:p>
      <w:pPr>
        <w:jc w:val="center"/>
        <w:spacing w:line="320" w:lineRule="atLeast"/>
        <w:widowControl/>
        <w:rPr>
          <w:rFonts w:hint="eastAsia" w:ascii="宋体" w:hAnsi="宋体"/>
          <w:b/>
          <w:sz w:val="36"/>
        </w:rPr>
      </w:pPr>
      <w:r>
        <w:rPr>
          <w:rFonts w:hint="eastAsia" w:ascii="宋体" w:hAnsi="宋体"/>
          <w:b/>
          <w:sz w:val="36"/>
        </w:rPr>
      </w:r>
      <w:r/>
    </w:p>
    <w:p>
      <w:pPr>
        <w:jc w:val="center"/>
        <w:spacing w:line="480" w:lineRule="exact"/>
        <w:rPr>
          <w:rFonts w:hint="eastAsia" w:ascii="黑体" w:hAnsi="黑体" w:eastAsia="黑体" w:cs="黑体"/>
          <w:b/>
          <w:sz w:val="36"/>
          <w:szCs w:val="36"/>
        </w:rPr>
      </w:pPr>
      <w:r>
        <w:rPr>
          <w:rFonts w:hint="eastAsia" w:ascii="黑体" w:hAnsi="黑体" w:eastAsia="黑体" w:cs="黑体"/>
          <w:b/>
          <w:sz w:val="36"/>
          <w:szCs w:val="36"/>
        </w:rPr>
      </w:r>
      <w:r/>
    </w:p>
    <w:p>
      <w:pPr>
        <w:jc w:val="center"/>
        <w:spacing w:line="480" w:lineRule="exact"/>
        <w:rPr>
          <w:rFonts w:hint="eastAsia" w:ascii="黑体" w:hAnsi="黑体" w:eastAsia="黑体" w:cs="黑体"/>
          <w:b/>
          <w:sz w:val="36"/>
          <w:szCs w:val="36"/>
        </w:rPr>
      </w:pPr>
      <w:r>
        <w:rPr>
          <w:rFonts w:hint="eastAsia" w:ascii="黑体" w:hAnsi="黑体" w:eastAsia="黑体" w:cs="黑体"/>
          <w:b/>
          <w:sz w:val="36"/>
          <w:szCs w:val="36"/>
        </w:rPr>
      </w:r>
      <w:r/>
    </w:p>
    <w:p>
      <w:pPr>
        <w:rPr>
          <w:rFonts w:eastAsia="黑体"/>
        </w:rPr>
      </w:pPr>
      <w:r>
        <w:rPr>
          <w:rFonts w:eastAsia="黑体"/>
        </w:rPr>
      </w:r>
      <w:r/>
    </w:p>
    <w:p>
      <w:r/>
      <w:r/>
    </w:p>
    <w:p>
      <w:r/>
      <w:r/>
    </w:p>
    <w:sectPr>
      <w:footnotePr/>
      <w:endnotePr/>
      <w:type w:val="nextPage"/>
      <w:pgSz w:w="11906" w:h="16838" w:orient="portrait"/>
      <w:pgMar w:top="1417" w:right="1417" w:bottom="1191" w:left="1276"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黑体">
    <w:panose1 w:val="02010609060101010101"/>
  </w:font>
  <w:font w:name="仿宋_GB2312">
    <w:panose1 w:val="02010609060101010101"/>
  </w:font>
  <w:font w:name="Courier New">
    <w:panose1 w:val="02070309020205020404"/>
  </w:font>
  <w:font w:name="Tahoma">
    <w:panose1 w:val="020B060403050404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ind w:right="3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ind w:right="35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1"/>
    <w:link w:val="12"/>
    <w:uiPriority w:val="9"/>
    <w:rPr>
      <w:rFonts w:ascii="Arial" w:hAnsi="Arial" w:eastAsia="Arial" w:cs="Arial"/>
      <w:sz w:val="40"/>
      <w:szCs w:val="40"/>
    </w:rPr>
  </w:style>
  <w:style w:type="character" w:styleId="15">
    <w:name w:val="Heading 2 Char"/>
    <w:basedOn w:val="661"/>
    <w:link w:val="659"/>
    <w:uiPriority w:val="9"/>
    <w:rPr>
      <w:rFonts w:ascii="Arial" w:hAnsi="Arial" w:eastAsia="Arial" w:cs="Arial"/>
      <w:sz w:val="34"/>
    </w:rPr>
  </w:style>
  <w:style w:type="character" w:styleId="17">
    <w:name w:val="Heading 3 Char"/>
    <w:basedOn w:val="661"/>
    <w:link w:val="660"/>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1"/>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1"/>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1"/>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1"/>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1"/>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1"/>
    <w:link w:val="28"/>
    <w:uiPriority w:val="9"/>
    <w:rPr>
      <w:rFonts w:ascii="Arial" w:hAnsi="Arial" w:eastAsia="Arial" w:cs="Arial"/>
      <w:i/>
      <w:iCs/>
      <w:sz w:val="21"/>
      <w:szCs w:val="21"/>
    </w:r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661"/>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661"/>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1"/>
    <w:link w:val="673"/>
    <w:uiPriority w:val="99"/>
  </w:style>
  <w:style w:type="character" w:styleId="44">
    <w:name w:val="Footer Char"/>
    <w:basedOn w:val="661"/>
    <w:link w:val="671"/>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671"/>
    <w:uiPriority w:val="99"/>
  </w:style>
  <w:style w:type="table" w:styleId="48">
    <w:name w:val="Table Grid Light"/>
    <w:basedOn w:val="6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1"/>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1"/>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59">
    <w:name w:val="Heading 2"/>
    <w:basedOn w:val="658"/>
    <w:next w:val="658"/>
    <w:link w:val="684"/>
    <w:uiPriority w:val="9"/>
    <w:unhideWhenUsed/>
    <w:qFormat/>
    <w:pPr>
      <w:keepLines/>
      <w:keepNext/>
      <w:spacing w:before="360" w:after="200"/>
      <w:outlineLvl w:val="1"/>
    </w:pPr>
    <w:rPr>
      <w:rFonts w:ascii="Arial" w:hAnsi="Arial" w:eastAsia="Arial" w:cs="Arial"/>
      <w:sz w:val="34"/>
    </w:rPr>
  </w:style>
  <w:style w:type="paragraph" w:styleId="660">
    <w:name w:val="Heading 3"/>
    <w:basedOn w:val="658"/>
    <w:next w:val="658"/>
    <w:link w:val="685"/>
    <w:uiPriority w:val="9"/>
    <w:qFormat/>
    <w:pPr>
      <w:keepLines/>
      <w:keepNext/>
      <w:spacing w:before="260" w:after="260" w:line="416" w:lineRule="auto"/>
      <w:outlineLvl w:val="2"/>
    </w:pPr>
    <w:rPr>
      <w:b/>
      <w:bCs/>
      <w:sz w:val="32"/>
      <w:szCs w:val="32"/>
    </w:rPr>
  </w:style>
  <w:style w:type="character" w:styleId="661" w:default="1">
    <w:name w:val="Default Paragraph Font"/>
    <w:uiPriority w:val="1"/>
    <w:semiHidden/>
    <w:unhideWhenUsed/>
    <w:qFormat/>
  </w:style>
  <w:style w:type="table" w:styleId="662" w:default="1">
    <w:name w:val="Normal Table"/>
    <w:uiPriority w:val="99"/>
    <w:semiHidden/>
    <w:unhideWhenUsed/>
    <w:qFormat/>
    <w:tblPr>
      <w:tblCellMar>
        <w:left w:w="108" w:type="dxa"/>
        <w:top w:w="0" w:type="dxa"/>
        <w:right w:w="108" w:type="dxa"/>
        <w:bottom w:w="0" w:type="dxa"/>
      </w:tblCellMar>
    </w:tblPr>
  </w:style>
  <w:style w:type="paragraph" w:styleId="663">
    <w:name w:val="Normal Indent"/>
    <w:basedOn w:val="658"/>
    <w:uiPriority w:val="0"/>
    <w:qFormat/>
    <w:pPr>
      <w:ind w:firstLine="420"/>
    </w:pPr>
    <w:rPr>
      <w:szCs w:val="24"/>
      <w:lang w:eastAsia="en-US"/>
    </w:rPr>
  </w:style>
  <w:style w:type="paragraph" w:styleId="664">
    <w:name w:val="annotation text"/>
    <w:basedOn w:val="658"/>
    <w:link w:val="687"/>
    <w:uiPriority w:val="0"/>
    <w:qFormat/>
    <w:pPr>
      <w:jc w:val="left"/>
    </w:pPr>
  </w:style>
  <w:style w:type="paragraph" w:styleId="665">
    <w:name w:val="Body Text"/>
    <w:basedOn w:val="658"/>
    <w:link w:val="688"/>
    <w:uiPriority w:val="0"/>
    <w:qFormat/>
    <w:rPr>
      <w:rFonts w:ascii="Tahoma" w:hAnsi="Tahoma"/>
      <w:szCs w:val="24"/>
      <w:lang w:eastAsia="en-US"/>
    </w:rPr>
  </w:style>
  <w:style w:type="paragraph" w:styleId="666">
    <w:name w:val="Body Text Indent"/>
    <w:basedOn w:val="658"/>
    <w:link w:val="689"/>
    <w:uiPriority w:val="0"/>
    <w:qFormat/>
    <w:pPr>
      <w:ind w:firstLine="480"/>
      <w:tabs>
        <w:tab w:val="left" w:pos="180" w:leader="none"/>
      </w:tabs>
    </w:pPr>
    <w:rPr>
      <w:rFonts w:ascii="Tahoma" w:hAnsi="Tahoma"/>
      <w:sz w:val="24"/>
    </w:rPr>
  </w:style>
  <w:style w:type="paragraph" w:styleId="667">
    <w:name w:val="Block Text"/>
    <w:basedOn w:val="658"/>
    <w:uiPriority w:val="0"/>
    <w:qFormat/>
    <w:pPr>
      <w:ind w:left="1440" w:right="1440"/>
      <w:spacing w:after="120"/>
    </w:pPr>
  </w:style>
  <w:style w:type="paragraph" w:styleId="668">
    <w:name w:val="Plain Text"/>
    <w:basedOn w:val="658"/>
    <w:link w:val="690"/>
    <w:uiPriority w:val="0"/>
    <w:qFormat/>
    <w:rPr>
      <w:rFonts w:ascii="宋体" w:hAnsi="Courier New"/>
    </w:rPr>
  </w:style>
  <w:style w:type="paragraph" w:styleId="669">
    <w:name w:val="Body Text Indent 2"/>
    <w:basedOn w:val="658"/>
    <w:link w:val="686"/>
    <w:uiPriority w:val="0"/>
    <w:unhideWhenUsed/>
    <w:qFormat/>
    <w:pPr>
      <w:ind w:left="420"/>
      <w:spacing w:after="120" w:line="480" w:lineRule="auto"/>
    </w:pPr>
  </w:style>
  <w:style w:type="paragraph" w:styleId="670">
    <w:name w:val="Balloon Text"/>
    <w:basedOn w:val="658"/>
    <w:link w:val="707"/>
    <w:uiPriority w:val="0"/>
    <w:qFormat/>
    <w:rPr>
      <w:rFonts w:ascii="宋体"/>
      <w:sz w:val="18"/>
      <w:szCs w:val="18"/>
    </w:rPr>
  </w:style>
  <w:style w:type="paragraph" w:styleId="671">
    <w:name w:val="Footer"/>
    <w:basedOn w:val="658"/>
    <w:link w:val="691"/>
    <w:uiPriority w:val="99"/>
    <w:unhideWhenUsed/>
    <w:qFormat/>
    <w:pPr>
      <w:jc w:val="left"/>
      <w:tabs>
        <w:tab w:val="center" w:pos="4153" w:leader="none"/>
        <w:tab w:val="right" w:pos="8306" w:leader="none"/>
      </w:tabs>
    </w:pPr>
    <w:rPr>
      <w:sz w:val="18"/>
      <w:szCs w:val="18"/>
    </w:rPr>
  </w:style>
  <w:style w:type="paragraph" w:styleId="672">
    <w:name w:val="envelope return"/>
    <w:basedOn w:val="658"/>
    <w:uiPriority w:val="0"/>
    <w:qFormat/>
    <w:rPr>
      <w:rFonts w:ascii="Arial" w:hAnsi="Arial"/>
    </w:rPr>
  </w:style>
  <w:style w:type="paragraph" w:styleId="673">
    <w:name w:val="Header"/>
    <w:basedOn w:val="658"/>
    <w:link w:val="715"/>
    <w:uiPriority w:val="99"/>
    <w:unhideWhenUsed/>
    <w:qFormat/>
    <w:pPr>
      <w:jc w:val="center"/>
      <w:tabs>
        <w:tab w:val="center" w:pos="4153" w:leader="none"/>
        <w:tab w:val="right" w:pos="8306" w:leader="none"/>
      </w:tabs>
    </w:pPr>
    <w:rPr>
      <w:sz w:val="18"/>
      <w:szCs w:val="18"/>
    </w:rPr>
  </w:style>
  <w:style w:type="paragraph" w:styleId="674">
    <w:name w:val="toc 2"/>
    <w:basedOn w:val="658"/>
    <w:next w:val="658"/>
    <w:uiPriority w:val="39"/>
    <w:qFormat/>
    <w:pPr>
      <w:tabs>
        <w:tab w:val="right" w:pos="9060" w:leader="dot"/>
      </w:tabs>
    </w:pPr>
    <w:rPr>
      <w:rFonts w:ascii="宋体" w:hAnsi="宋体"/>
      <w:b/>
      <w:bCs/>
      <w:sz w:val="24"/>
    </w:rPr>
  </w:style>
  <w:style w:type="paragraph" w:styleId="675">
    <w:name w:val="Normal (Web)"/>
    <w:basedOn w:val="658"/>
    <w:uiPriority w:val="0"/>
    <w:qFormat/>
    <w:pPr>
      <w:jc w:val="left"/>
      <w:spacing w:before="100" w:beforeAutospacing="1" w:after="100" w:afterAutospacing="1"/>
    </w:pPr>
    <w:rPr>
      <w:rFonts w:ascii="Times New Roman" w:hAnsi="Times New Roman"/>
      <w:sz w:val="24"/>
    </w:rPr>
  </w:style>
  <w:style w:type="paragraph" w:styleId="676">
    <w:name w:val="annotation subject"/>
    <w:basedOn w:val="664"/>
    <w:next w:val="664"/>
    <w:link w:val="708"/>
    <w:uiPriority w:val="99"/>
    <w:semiHidden/>
    <w:unhideWhenUsed/>
    <w:qFormat/>
    <w:rPr>
      <w:b/>
      <w:bCs/>
    </w:rPr>
  </w:style>
  <w:style w:type="paragraph" w:styleId="677">
    <w:name w:val="Body Text First Indent"/>
    <w:basedOn w:val="665"/>
    <w:link w:val="692"/>
    <w:uiPriority w:val="0"/>
    <w:qFormat/>
    <w:pPr>
      <w:ind w:firstLine="200"/>
      <w:spacing w:line="360" w:lineRule="auto"/>
    </w:pPr>
    <w:rPr>
      <w:rFonts w:ascii="仿宋_GB2312" w:eastAsia="仿宋_GB2312"/>
      <w:sz w:val="30"/>
      <w:szCs w:val="30"/>
    </w:rPr>
  </w:style>
  <w:style w:type="paragraph" w:styleId="678">
    <w:name w:val="Body Text First Indent 2"/>
    <w:basedOn w:val="666"/>
    <w:next w:val="663"/>
    <w:link w:val="693"/>
    <w:uiPriority w:val="0"/>
    <w:qFormat/>
    <w:pPr>
      <w:ind w:left="420" w:firstLine="420"/>
    </w:pPr>
    <w:rPr>
      <w:rFonts w:ascii="Times New Roman" w:hAnsi="Times New Roman"/>
      <w:szCs w:val="24"/>
    </w:rPr>
  </w:style>
  <w:style w:type="table" w:styleId="6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680">
    <w:name w:val="Strong"/>
    <w:basedOn w:val="661"/>
    <w:uiPriority w:val="22"/>
    <w:qFormat/>
  </w:style>
  <w:style w:type="character" w:styleId="681">
    <w:name w:val="FollowedHyperlink"/>
    <w:basedOn w:val="661"/>
    <w:uiPriority w:val="99"/>
    <w:semiHidden/>
    <w:unhideWhenUsed/>
    <w:qFormat/>
    <w:rPr>
      <w:color w:val="954f72"/>
      <w:u w:val="single"/>
    </w:rPr>
  </w:style>
  <w:style w:type="character" w:styleId="682">
    <w:name w:val="Hyperlink"/>
    <w:basedOn w:val="661"/>
    <w:uiPriority w:val="99"/>
    <w:semiHidden/>
    <w:unhideWhenUsed/>
    <w:qFormat/>
    <w:rPr>
      <w:color w:val="0563c1"/>
      <w:u w:val="single"/>
    </w:rPr>
  </w:style>
  <w:style w:type="character" w:styleId="683">
    <w:name w:val="annotation reference"/>
    <w:basedOn w:val="661"/>
    <w:uiPriority w:val="0"/>
    <w:qFormat/>
    <w:rPr>
      <w:sz w:val="21"/>
      <w:szCs w:val="21"/>
    </w:rPr>
  </w:style>
  <w:style w:type="character" w:styleId="684" w:customStyle="1">
    <w:name w:val="标题 2 字符"/>
    <w:basedOn w:val="661"/>
    <w:link w:val="659"/>
    <w:uiPriority w:val="9"/>
    <w:qFormat/>
    <w:rPr>
      <w:rFonts w:ascii="Arial" w:hAnsi="Arial" w:eastAsia="Arial" w:cs="Arial"/>
      <w:sz w:val="34"/>
      <w:szCs w:val="22"/>
    </w:rPr>
  </w:style>
  <w:style w:type="character" w:styleId="685" w:customStyle="1">
    <w:name w:val="标题 3 字符"/>
    <w:basedOn w:val="661"/>
    <w:link w:val="660"/>
    <w:uiPriority w:val="9"/>
    <w:qFormat/>
    <w:rPr>
      <w:rFonts w:ascii="Calibri" w:hAnsi="Calibri" w:eastAsia="宋体" w:cs="Times New Roman"/>
      <w:b/>
      <w:bCs/>
      <w:sz w:val="32"/>
      <w:szCs w:val="32"/>
    </w:rPr>
  </w:style>
  <w:style w:type="character" w:styleId="686" w:customStyle="1">
    <w:name w:val="正文文本缩进 2 字符"/>
    <w:basedOn w:val="661"/>
    <w:link w:val="669"/>
    <w:uiPriority w:val="0"/>
    <w:qFormat/>
    <w:rPr>
      <w:rFonts w:ascii="Calibri" w:hAnsi="Calibri" w:eastAsia="宋体" w:cs="Times New Roman"/>
      <w:szCs w:val="22"/>
    </w:rPr>
  </w:style>
  <w:style w:type="character" w:styleId="687" w:customStyle="1">
    <w:name w:val="批注文字 字符"/>
    <w:basedOn w:val="661"/>
    <w:link w:val="664"/>
    <w:uiPriority w:val="0"/>
    <w:qFormat/>
    <w:rPr>
      <w:rFonts w:ascii="Calibri" w:hAnsi="Calibri" w:eastAsia="宋体" w:cs="Times New Roman"/>
      <w:szCs w:val="22"/>
    </w:rPr>
  </w:style>
  <w:style w:type="character" w:styleId="688" w:customStyle="1">
    <w:name w:val="正文文本 字符"/>
    <w:basedOn w:val="661"/>
    <w:link w:val="665"/>
    <w:uiPriority w:val="0"/>
    <w:qFormat/>
    <w:rPr>
      <w:rFonts w:ascii="Tahoma" w:hAnsi="Tahoma" w:eastAsia="宋体" w:cs="Times New Roman"/>
      <w:lang w:eastAsia="en-US"/>
    </w:rPr>
  </w:style>
  <w:style w:type="character" w:styleId="689" w:customStyle="1">
    <w:name w:val="正文文本缩进 字符"/>
    <w:basedOn w:val="661"/>
    <w:link w:val="666"/>
    <w:uiPriority w:val="0"/>
    <w:qFormat/>
    <w:rPr>
      <w:rFonts w:ascii="Tahoma" w:hAnsi="Tahoma" w:eastAsia="宋体" w:cs="Times New Roman"/>
      <w:sz w:val="24"/>
      <w:szCs w:val="22"/>
    </w:rPr>
  </w:style>
  <w:style w:type="character" w:styleId="690" w:customStyle="1">
    <w:name w:val="纯文本 字符"/>
    <w:basedOn w:val="661"/>
    <w:link w:val="668"/>
    <w:uiPriority w:val="0"/>
    <w:qFormat/>
    <w:rPr>
      <w:rFonts w:ascii="宋体" w:hAnsi="Courier New" w:eastAsia="宋体" w:cs="Times New Roman"/>
      <w:szCs w:val="22"/>
    </w:rPr>
  </w:style>
  <w:style w:type="character" w:styleId="691" w:customStyle="1">
    <w:name w:val="页脚 字符"/>
    <w:basedOn w:val="661"/>
    <w:link w:val="671"/>
    <w:uiPriority w:val="99"/>
    <w:qFormat/>
    <w:rPr>
      <w:rFonts w:ascii="Calibri" w:hAnsi="Calibri" w:eastAsia="宋体" w:cs="Times New Roman"/>
      <w:sz w:val="18"/>
      <w:szCs w:val="18"/>
    </w:rPr>
  </w:style>
  <w:style w:type="character" w:styleId="692" w:customStyle="1">
    <w:name w:val="正文文本首行缩进 字符"/>
    <w:basedOn w:val="688"/>
    <w:link w:val="677"/>
    <w:uiPriority w:val="0"/>
    <w:qFormat/>
    <w:rPr>
      <w:rFonts w:ascii="仿宋_GB2312" w:hAnsi="Tahoma" w:eastAsia="仿宋_GB2312" w:cs="Times New Roman"/>
      <w:sz w:val="30"/>
      <w:szCs w:val="30"/>
      <w:lang w:eastAsia="en-US"/>
    </w:rPr>
  </w:style>
  <w:style w:type="character" w:styleId="693" w:customStyle="1">
    <w:name w:val="正文文本首行缩进 2 字符"/>
    <w:basedOn w:val="689"/>
    <w:link w:val="678"/>
    <w:uiPriority w:val="0"/>
    <w:qFormat/>
    <w:rPr>
      <w:rFonts w:ascii="Times New Roman" w:hAnsi="Times New Roman" w:eastAsia="宋体" w:cs="Times New Roman"/>
      <w:sz w:val="24"/>
      <w:szCs w:val="22"/>
    </w:rPr>
  </w:style>
  <w:style w:type="paragraph" w:styleId="694" w:customStyle="1">
    <w:name w:val="一级条标题"/>
    <w:basedOn w:val="695"/>
    <w:next w:val="6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5" w:customStyle="1">
    <w:name w:val="章标题"/>
    <w:basedOn w:val="658"/>
    <w:next w:val="658"/>
    <w:uiPriority w:val="0"/>
    <w:qFormat/>
    <w:pPr>
      <w:jc w:val="center"/>
      <w:spacing w:before="158" w:after="153" w:line="1292" w:lineRule="atLeast"/>
      <w:widowControl/>
    </w:pPr>
    <w:rPr>
      <w:rFonts w:ascii="Arial" w:eastAsia="黑体" w:cs="黑体"/>
      <w:sz w:val="31"/>
      <w:lang w:eastAsia="en-US" w:bidi="en-US"/>
    </w:rPr>
  </w:style>
  <w:style w:type="paragraph" w:styleId="696" w:customStyle="1">
    <w:name w:val="段"/>
    <w:basedOn w:val="658"/>
    <w:next w:val="658"/>
    <w:uiPriority w:val="0"/>
    <w:qFormat/>
    <w:pPr>
      <w:ind w:firstLine="200"/>
      <w:widowControl/>
    </w:pPr>
    <w:rPr>
      <w:rFonts w:hint="eastAsia" w:ascii="宋体"/>
    </w:rPr>
  </w:style>
  <w:style w:type="paragraph" w:styleId="697" w:customStyle="1">
    <w:name w:val="正文缩进1"/>
    <w:basedOn w:val="658"/>
    <w:next w:val="698"/>
    <w:uiPriority w:val="0"/>
    <w:qFormat/>
    <w:pPr>
      <w:ind w:firstLine="420"/>
    </w:pPr>
    <w:rPr>
      <w:rFonts w:ascii="Times New Roman" w:hAnsi="Times New Roman"/>
      <w:sz w:val="20"/>
      <w:szCs w:val="21"/>
    </w:rPr>
  </w:style>
  <w:style w:type="paragraph" w:styleId="698" w:customStyle="1">
    <w:name w:val="正文文本1"/>
    <w:basedOn w:val="658"/>
    <w:next w:val="658"/>
    <w:uiPriority w:val="0"/>
    <w:qFormat/>
    <w:rPr>
      <w:rFonts w:ascii="楷体_GB2312" w:hAnsi="Arial" w:eastAsia="楷体_GB2312"/>
      <w:sz w:val="28"/>
      <w:szCs w:val="28"/>
    </w:rPr>
  </w:style>
  <w:style w:type="paragraph" w:styleId="699" w:customStyle="1">
    <w:name w:val="报告正文"/>
    <w:basedOn w:val="658"/>
    <w:uiPriority w:val="0"/>
    <w:qFormat/>
    <w:pPr>
      <w:ind w:firstLine="560"/>
    </w:pPr>
    <w:rPr>
      <w:szCs w:val="20"/>
      <w:lang w:val="zh-CN"/>
    </w:rPr>
  </w:style>
  <w:style w:type="paragraph" w:styleId="700" w:customStyle="1">
    <w:name w:val="Table Text"/>
    <w:basedOn w:val="658"/>
    <w:uiPriority w:val="0"/>
    <w:semiHidden/>
    <w:qFormat/>
    <w:rPr>
      <w:rFonts w:ascii="宋体" w:hAnsi="宋体" w:cs="宋体"/>
      <w:szCs w:val="21"/>
      <w:lang w:eastAsia="en-US"/>
    </w:rPr>
  </w:style>
  <w:style w:type="table" w:styleId="701" w:customStyle="1">
    <w:name w:val="Table Normal"/>
    <w:uiPriority w:val="0"/>
    <w:semiHidden/>
    <w:unhideWhenUsed/>
    <w:qFormat/>
    <w:tblPr>
      <w:tblCellMar>
        <w:left w:w="0" w:type="dxa"/>
        <w:top w:w="0" w:type="dxa"/>
        <w:right w:w="0" w:type="dxa"/>
        <w:bottom w:w="0" w:type="dxa"/>
      </w:tblCellMar>
    </w:tblPr>
  </w:style>
  <w:style w:type="paragraph" w:styleId="702" w:customStyle="1">
    <w:name w:val="表内"/>
    <w:basedOn w:val="703"/>
    <w:uiPriority w:val="0"/>
    <w:qFormat/>
    <w:pPr>
      <w:jc w:val="center"/>
      <w:spacing w:line="360" w:lineRule="exact"/>
    </w:pPr>
    <w:rPr>
      <w:rFonts w:eastAsia="仿宋_GB2312"/>
      <w:sz w:val="24"/>
    </w:rPr>
  </w:style>
  <w:style w:type="paragraph" w:styleId="703">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704" w:customStyle="1">
    <w:name w:val="普通(网站)1"/>
    <w:basedOn w:val="658"/>
    <w:uiPriority w:val="0"/>
    <w:qFormat/>
    <w:pPr>
      <w:jc w:val="left"/>
      <w:spacing w:before="100" w:beforeAutospacing="1" w:after="100" w:afterAutospacing="1"/>
      <w:widowControl/>
    </w:pPr>
    <w:rPr>
      <w:rFonts w:ascii="宋体" w:hAnsi="宋体" w:cs="宋体"/>
      <w:sz w:val="24"/>
      <w:szCs w:val="24"/>
    </w:rPr>
  </w:style>
  <w:style w:type="character" w:styleId="705" w:customStyle="1">
    <w:name w:val="NormalCharacter"/>
    <w:uiPriority w:val="0"/>
    <w:qFormat/>
    <w:rPr>
      <w:rFonts w:ascii="Times New Roman" w:hAnsi="Times New Roman" w:eastAsia="宋体"/>
    </w:rPr>
  </w:style>
  <w:style w:type="paragraph" w:styleId="706" w:customStyle="1">
    <w:name w:val="纯文本1"/>
    <w:basedOn w:val="658"/>
    <w:next w:val="658"/>
    <w:uiPriority w:val="0"/>
    <w:qFormat/>
    <w:rPr>
      <w:rFonts w:ascii="宋体" w:hAnsi="Courier New"/>
    </w:rPr>
  </w:style>
  <w:style w:type="character" w:styleId="707" w:customStyle="1">
    <w:name w:val="批注框文本 字符"/>
    <w:basedOn w:val="661"/>
    <w:link w:val="670"/>
    <w:uiPriority w:val="0"/>
    <w:qFormat/>
    <w:rPr>
      <w:rFonts w:ascii="宋体" w:hAnsi="Calibri" w:eastAsia="宋体" w:cs="Times New Roman"/>
      <w:sz w:val="18"/>
      <w:szCs w:val="18"/>
    </w:rPr>
  </w:style>
  <w:style w:type="character" w:styleId="708" w:customStyle="1">
    <w:name w:val="批注主题 字符"/>
    <w:basedOn w:val="687"/>
    <w:link w:val="676"/>
    <w:uiPriority w:val="99"/>
    <w:semiHidden/>
    <w:qFormat/>
    <w:rPr>
      <w:rFonts w:ascii="Calibri" w:hAnsi="Calibri" w:eastAsia="宋体" w:cs="Times New Roman"/>
      <w:b/>
      <w:bCs/>
      <w:szCs w:val="22"/>
    </w:rPr>
  </w:style>
  <w:style w:type="character" w:styleId="709" w:customStyle="1">
    <w:name w:val="font41"/>
    <w:basedOn w:val="661"/>
    <w:uiPriority w:val="0"/>
    <w:qFormat/>
    <w:rPr>
      <w:rFonts w:hint="default" w:ascii="Times New Roman" w:hAnsi="Times New Roman" w:cs="Times New Roman"/>
      <w:color w:val="000000"/>
      <w:sz w:val="21"/>
      <w:szCs w:val="21"/>
      <w:u w:val="none"/>
    </w:rPr>
  </w:style>
  <w:style w:type="character" w:styleId="710" w:customStyle="1">
    <w:name w:val="font21"/>
    <w:basedOn w:val="661"/>
    <w:uiPriority w:val="0"/>
    <w:qFormat/>
    <w:rPr>
      <w:rFonts w:hint="eastAsia" w:ascii="宋体" w:hAnsi="宋体" w:eastAsia="宋体" w:cs="宋体"/>
      <w:color w:val="000000"/>
      <w:sz w:val="21"/>
      <w:szCs w:val="21"/>
      <w:u w:val="none"/>
    </w:rPr>
  </w:style>
  <w:style w:type="character" w:styleId="711" w:customStyle="1">
    <w:name w:val="font31"/>
    <w:basedOn w:val="661"/>
    <w:uiPriority w:val="0"/>
    <w:qFormat/>
    <w:rPr>
      <w:rFonts w:hint="default" w:ascii="Calibri" w:hAnsi="Calibri" w:cs="Calibri"/>
      <w:color w:val="000000"/>
      <w:sz w:val="21"/>
      <w:szCs w:val="21"/>
      <w:u w:val="none"/>
    </w:rPr>
  </w:style>
  <w:style w:type="paragraph" w:styleId="712">
    <w:name w:val="List Paragraph"/>
    <w:uiPriority w:val="34"/>
    <w:qFormat/>
    <w:pPr>
      <w:contextualSpacing/>
      <w:ind w:left="720"/>
      <w:spacing w:after="160" w:line="278" w:lineRule="auto"/>
      <w:widowControl w:val="off"/>
    </w:pPr>
    <w:rPr>
      <w:rFonts w:asciiTheme="minorHAnsi" w:hAnsiTheme="minorHAnsi" w:eastAsiaTheme="minorEastAsia" w:cstheme="minorBidi"/>
      <w:sz w:val="22"/>
      <w:szCs w:val="24"/>
      <w:lang w:val="en-US" w:eastAsia="zh-CN" w:bidi="ar-SA"/>
      <w14:ligatures w14:val="standardContextual"/>
    </w:rPr>
  </w:style>
  <w:style w:type="character" w:styleId="713" w:customStyle="1">
    <w:name w:val="font51"/>
    <w:basedOn w:val="661"/>
    <w:uiPriority w:val="0"/>
    <w:qFormat/>
    <w:rPr>
      <w:rFonts w:hint="eastAsia" w:ascii="等线" w:hAnsi="等线" w:eastAsia="等线" w:cs="等线"/>
      <w:color w:val="3a3838"/>
      <w:sz w:val="18"/>
      <w:szCs w:val="18"/>
      <w:u w:val="none"/>
    </w:rPr>
  </w:style>
  <w:style w:type="character" w:styleId="714" w:customStyle="1">
    <w:name w:val="font81"/>
    <w:basedOn w:val="661"/>
    <w:uiPriority w:val="0"/>
    <w:qFormat/>
    <w:rPr>
      <w:rFonts w:hint="eastAsia" w:ascii="等线" w:hAnsi="等线" w:eastAsia="等线" w:cs="等线"/>
      <w:color w:val="000000"/>
      <w:sz w:val="18"/>
      <w:szCs w:val="18"/>
      <w:u w:val="none"/>
    </w:rPr>
  </w:style>
  <w:style w:type="character" w:styleId="715" w:customStyle="1">
    <w:name w:val="页眉 字符"/>
    <w:basedOn w:val="661"/>
    <w:link w:val="673"/>
    <w:uiPriority w:val="99"/>
    <w:qFormat/>
    <w:rPr>
      <w:rFonts w:ascii="Calibri" w:hAnsi="Calibri"/>
      <w:sz w:val="18"/>
      <w:szCs w:val="18"/>
    </w:rPr>
  </w:style>
  <w:style w:type="paragraph" w:styleId="716" w:customStyle="1">
    <w:name w:val="msonormal"/>
    <w:basedOn w:val="658"/>
    <w:uiPriority w:val="0"/>
    <w:qFormat/>
    <w:pPr>
      <w:jc w:val="left"/>
      <w:spacing w:before="100" w:beforeAutospacing="1" w:after="100" w:afterAutospacing="1"/>
      <w:widowControl/>
    </w:pPr>
    <w:rPr>
      <w:rFonts w:ascii="宋体" w:hAnsi="宋体" w:cs="宋体"/>
      <w:sz w:val="24"/>
      <w:szCs w:val="24"/>
    </w:rPr>
  </w:style>
  <w:style w:type="paragraph" w:styleId="717" w:customStyle="1">
    <w:name w:val="font5"/>
    <w:basedOn w:val="658"/>
    <w:uiPriority w:val="0"/>
    <w:qFormat/>
    <w:pPr>
      <w:jc w:val="left"/>
      <w:spacing w:before="100" w:beforeAutospacing="1" w:after="100" w:afterAutospacing="1"/>
      <w:widowControl/>
    </w:pPr>
    <w:rPr>
      <w:rFonts w:ascii="等线" w:hAnsi="等线" w:eastAsia="等线" w:cs="宋体"/>
      <w:color w:val="3a3838"/>
      <w:sz w:val="18"/>
      <w:szCs w:val="18"/>
    </w:rPr>
  </w:style>
  <w:style w:type="paragraph" w:styleId="718" w:customStyle="1">
    <w:name w:val="font6"/>
    <w:basedOn w:val="658"/>
    <w:uiPriority w:val="0"/>
    <w:qFormat/>
    <w:pPr>
      <w:jc w:val="left"/>
      <w:spacing w:before="100" w:beforeAutospacing="1" w:after="100" w:afterAutospacing="1"/>
      <w:widowControl/>
    </w:pPr>
    <w:rPr>
      <w:rFonts w:ascii="等线" w:hAnsi="等线" w:eastAsia="等线" w:cs="宋体"/>
      <w:sz w:val="18"/>
      <w:szCs w:val="18"/>
    </w:rPr>
  </w:style>
  <w:style w:type="paragraph" w:styleId="719" w:customStyle="1">
    <w:name w:val="xl70"/>
    <w:basedOn w:val="658"/>
    <w:uiPriority w:val="0"/>
    <w:qFormat/>
    <w:pPr>
      <w:jc w:val="left"/>
      <w:spacing w:before="100" w:beforeAutospacing="1" w:after="100" w:afterAutospacing="1"/>
      <w:shd w:val="clear" w:color="000000" w:fill="ffffff"/>
      <w:widowControl/>
    </w:pPr>
    <w:rPr>
      <w:rFonts w:ascii="宋体" w:hAnsi="宋体" w:cs="宋体"/>
      <w:color w:val="ffffff"/>
      <w:sz w:val="18"/>
      <w:szCs w:val="18"/>
    </w:rPr>
  </w:style>
  <w:style w:type="paragraph" w:styleId="720" w:customStyle="1">
    <w:name w:val="xl71"/>
    <w:basedOn w:val="658"/>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721" w:customStyle="1">
    <w:name w:val="xl72"/>
    <w:basedOn w:val="6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3a3838"/>
      <w:sz w:val="18"/>
      <w:szCs w:val="18"/>
    </w:rPr>
  </w:style>
  <w:style w:type="paragraph" w:styleId="722" w:customStyle="1">
    <w:name w:val="xl73"/>
    <w:basedOn w:val="6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3a3838"/>
      <w:sz w:val="18"/>
      <w:szCs w:val="18"/>
    </w:rPr>
  </w:style>
  <w:style w:type="paragraph" w:styleId="723" w:customStyle="1">
    <w:name w:val="xl74"/>
    <w:basedOn w:val="65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724" w:customStyle="1">
    <w:name w:val="xl75"/>
    <w:basedOn w:val="65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numbering" w:styleId="154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俅俅克隆号</dc:creator>
  <cp:lastModifiedBy>朱亮峰</cp:lastModifiedBy>
  <cp:revision>6</cp:revision>
  <dcterms:created xsi:type="dcterms:W3CDTF">2025-10-30T10:09:00Z</dcterms:created>
  <dcterms:modified xsi:type="dcterms:W3CDTF">2025-11-11T09:00:24Z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eyJoZGlkIjoiMTg3MzU5NWMwZjE3NjA2OWU2OThmNTlkYmZmYWU2Y2MiLCJ1c2VySWQiOiIzMjgwNDM4MTQifQ==</vt:lpwstr>
  </property>
  <property fmtid="{D5CDD505-2E9C-101B-9397-08002B2CF9AE}" pid="3" name="KSOProductBuildVer">
    <vt:lpwstr>2052-12.1.0.23542</vt:lpwstr>
  </property>
  <property fmtid="{D5CDD505-2E9C-101B-9397-08002B2CF9AE}" pid="4" name="ICV">
    <vt:lpwstr>9277BC5C49744FA09A61001C1CC3BA84_12</vt:lpwstr>
  </property>
</Properties>
</file>